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FD8C7" w14:textId="77777777" w:rsidR="00E663F4" w:rsidRPr="00E663F4" w:rsidRDefault="00E663F4">
      <w:pPr>
        <w:rPr>
          <w:b/>
          <w:bCs/>
          <w:sz w:val="36"/>
          <w:szCs w:val="36"/>
        </w:rPr>
      </w:pPr>
      <w:r w:rsidRPr="00E663F4">
        <w:rPr>
          <w:b/>
          <w:bCs/>
          <w:sz w:val="36"/>
          <w:szCs w:val="36"/>
        </w:rPr>
        <w:t xml:space="preserve">SERVICE CATEGORY: REHABILITATION SERVICES </w:t>
      </w:r>
    </w:p>
    <w:p w14:paraId="02BD4CD3" w14:textId="1F0BEE55" w:rsidR="00E663F4" w:rsidRDefault="00E663F4" w:rsidP="006C4F07">
      <w:pPr>
        <w:jc w:val="center"/>
        <w:rPr>
          <w:b/>
          <w:bCs/>
          <w:sz w:val="36"/>
          <w:szCs w:val="36"/>
        </w:rPr>
      </w:pPr>
      <w:r w:rsidRPr="00E663F4">
        <w:rPr>
          <w:b/>
          <w:bCs/>
          <w:sz w:val="36"/>
          <w:szCs w:val="36"/>
        </w:rPr>
        <w:t>SERVICE DEFINITION</w:t>
      </w:r>
    </w:p>
    <w:tbl>
      <w:tblPr>
        <w:tblStyle w:val="TableGrid"/>
        <w:tblW w:w="0" w:type="auto"/>
        <w:tblLook w:val="04A0" w:firstRow="1" w:lastRow="0" w:firstColumn="1" w:lastColumn="0" w:noHBand="0" w:noVBand="1"/>
      </w:tblPr>
      <w:tblGrid>
        <w:gridCol w:w="1615"/>
        <w:gridCol w:w="7735"/>
      </w:tblGrid>
      <w:tr w:rsidR="00E663F4" w14:paraId="0ADF270A" w14:textId="77777777" w:rsidTr="001A2867">
        <w:tc>
          <w:tcPr>
            <w:tcW w:w="1615" w:type="dxa"/>
            <w:shd w:val="clear" w:color="auto" w:fill="E7E6E6" w:themeFill="background2"/>
          </w:tcPr>
          <w:p w14:paraId="2B9ECD0C" w14:textId="53E4BE22" w:rsidR="00E663F4" w:rsidRPr="00E663F4" w:rsidRDefault="00E663F4" w:rsidP="00E663F4">
            <w:pPr>
              <w:jc w:val="center"/>
              <w:rPr>
                <w:b/>
                <w:bCs/>
              </w:rPr>
            </w:pPr>
            <w:r w:rsidRPr="00E663F4">
              <w:rPr>
                <w:b/>
                <w:bCs/>
              </w:rPr>
              <w:t>Service Name</w:t>
            </w:r>
          </w:p>
        </w:tc>
        <w:tc>
          <w:tcPr>
            <w:tcW w:w="7735" w:type="dxa"/>
            <w:shd w:val="clear" w:color="auto" w:fill="E7E6E6" w:themeFill="background2"/>
          </w:tcPr>
          <w:p w14:paraId="062D172F" w14:textId="201293FB" w:rsidR="00E663F4" w:rsidRPr="00E663F4" w:rsidRDefault="00E663F4" w:rsidP="00E663F4">
            <w:pPr>
              <w:jc w:val="center"/>
              <w:rPr>
                <w:b/>
                <w:bCs/>
                <w:sz w:val="24"/>
                <w:szCs w:val="24"/>
              </w:rPr>
            </w:pPr>
            <w:r w:rsidRPr="00E663F4">
              <w:rPr>
                <w:b/>
                <w:bCs/>
              </w:rPr>
              <w:t>RECOVERY SUPPORT - MENTAL HEALTH AND/OR SUBSTANCE USE</w:t>
            </w:r>
          </w:p>
        </w:tc>
      </w:tr>
      <w:tr w:rsidR="00E663F4" w14:paraId="555E47DA" w14:textId="77777777" w:rsidTr="001A2867">
        <w:tc>
          <w:tcPr>
            <w:tcW w:w="1615" w:type="dxa"/>
            <w:shd w:val="clear" w:color="auto" w:fill="FBE4D5" w:themeFill="accent2" w:themeFillTint="33"/>
          </w:tcPr>
          <w:p w14:paraId="2DE9709E" w14:textId="4CC01FDF" w:rsidR="00E663F4" w:rsidRPr="00E663F4" w:rsidRDefault="00E663F4" w:rsidP="00E663F4">
            <w:pPr>
              <w:rPr>
                <w:b/>
                <w:bCs/>
                <w:sz w:val="24"/>
                <w:szCs w:val="24"/>
              </w:rPr>
            </w:pPr>
            <w:r w:rsidRPr="00E663F4">
              <w:rPr>
                <w:b/>
                <w:bCs/>
              </w:rPr>
              <w:t>Funding Source</w:t>
            </w:r>
          </w:p>
        </w:tc>
        <w:tc>
          <w:tcPr>
            <w:tcW w:w="7735" w:type="dxa"/>
            <w:shd w:val="clear" w:color="auto" w:fill="FBE4D5" w:themeFill="accent2" w:themeFillTint="33"/>
          </w:tcPr>
          <w:p w14:paraId="6F9229E6" w14:textId="2A43CEF4" w:rsidR="00E663F4" w:rsidRPr="006C4F07" w:rsidRDefault="00E663F4" w:rsidP="00E663F4">
            <w:r w:rsidRPr="006C4F07">
              <w:t xml:space="preserve">Behavioral </w:t>
            </w:r>
            <w:r w:rsidR="006C4F07" w:rsidRPr="006C4F07">
              <w:t>Health</w:t>
            </w:r>
          </w:p>
        </w:tc>
      </w:tr>
      <w:tr w:rsidR="00E663F4" w14:paraId="2D3732D2" w14:textId="77777777" w:rsidTr="00E663F4">
        <w:tc>
          <w:tcPr>
            <w:tcW w:w="1615" w:type="dxa"/>
          </w:tcPr>
          <w:p w14:paraId="1CF7543C" w14:textId="6EAA5205" w:rsidR="00E663F4" w:rsidRPr="00E663F4" w:rsidRDefault="00E663F4" w:rsidP="00E663F4">
            <w:pPr>
              <w:rPr>
                <w:b/>
                <w:bCs/>
              </w:rPr>
            </w:pPr>
            <w:r w:rsidRPr="00E663F4">
              <w:rPr>
                <w:b/>
                <w:bCs/>
              </w:rPr>
              <w:t>Setting</w:t>
            </w:r>
          </w:p>
        </w:tc>
        <w:tc>
          <w:tcPr>
            <w:tcW w:w="7735" w:type="dxa"/>
          </w:tcPr>
          <w:p w14:paraId="576733B3" w14:textId="3673E221" w:rsidR="00E663F4" w:rsidRPr="006C4F07" w:rsidRDefault="006C4F07" w:rsidP="00E663F4">
            <w:r>
              <w:t>Community based</w:t>
            </w:r>
          </w:p>
        </w:tc>
      </w:tr>
      <w:tr w:rsidR="00E663F4" w14:paraId="52944C19" w14:textId="77777777" w:rsidTr="001A2867">
        <w:tc>
          <w:tcPr>
            <w:tcW w:w="1615" w:type="dxa"/>
            <w:shd w:val="clear" w:color="auto" w:fill="FBE4D5" w:themeFill="accent2" w:themeFillTint="33"/>
          </w:tcPr>
          <w:p w14:paraId="39A55F22" w14:textId="74DD37D8" w:rsidR="00E663F4" w:rsidRPr="00E663F4" w:rsidRDefault="00E663F4" w:rsidP="00E663F4">
            <w:pPr>
              <w:rPr>
                <w:b/>
                <w:bCs/>
              </w:rPr>
            </w:pPr>
            <w:r>
              <w:rPr>
                <w:b/>
                <w:bCs/>
              </w:rPr>
              <w:t>Facility or Professional License</w:t>
            </w:r>
          </w:p>
        </w:tc>
        <w:tc>
          <w:tcPr>
            <w:tcW w:w="7735" w:type="dxa"/>
            <w:shd w:val="clear" w:color="auto" w:fill="FBE4D5" w:themeFill="accent2" w:themeFillTint="33"/>
          </w:tcPr>
          <w:p w14:paraId="183F61B6" w14:textId="7DCA9B28" w:rsidR="00E663F4" w:rsidRPr="006C4F07" w:rsidRDefault="006C4F07" w:rsidP="00E663F4">
            <w:r>
              <w:t>As required by DHHS Division of Public Health</w:t>
            </w:r>
          </w:p>
        </w:tc>
      </w:tr>
      <w:tr w:rsidR="00E663F4" w14:paraId="0F8EF6C4" w14:textId="77777777" w:rsidTr="00E663F4">
        <w:tc>
          <w:tcPr>
            <w:tcW w:w="1615" w:type="dxa"/>
          </w:tcPr>
          <w:p w14:paraId="1E3831C7" w14:textId="32726911" w:rsidR="00E663F4" w:rsidRPr="00E663F4" w:rsidRDefault="00E663F4" w:rsidP="00E663F4">
            <w:pPr>
              <w:rPr>
                <w:b/>
                <w:bCs/>
              </w:rPr>
            </w:pPr>
            <w:r>
              <w:rPr>
                <w:b/>
                <w:bCs/>
              </w:rPr>
              <w:t>Basic Definition</w:t>
            </w:r>
          </w:p>
        </w:tc>
        <w:tc>
          <w:tcPr>
            <w:tcW w:w="7735" w:type="dxa"/>
          </w:tcPr>
          <w:p w14:paraId="6CDA58D6" w14:textId="770C54D9" w:rsidR="00E663F4" w:rsidRPr="006C4F07" w:rsidRDefault="006C4F07" w:rsidP="00E663F4">
            <w:r>
              <w:t>Recovery Support services promote successful independent community living by assisting individuals in achieving behavioral health goals, supporting recovery, and connecting the individual to services aiding the goals. Recovery Support links individuals to community resources, identifies and problem solves barriers that limit independent living, and builds on strengths and interests that support wellbeing. Crisis relapse prevention, active case management, and referral to other independent living and behavioral health services are provided to assist the individual in maintaining self-sufficiency and wellbeing.</w:t>
            </w:r>
          </w:p>
        </w:tc>
      </w:tr>
      <w:tr w:rsidR="00E663F4" w14:paraId="1029B376" w14:textId="77777777" w:rsidTr="001A2867">
        <w:tc>
          <w:tcPr>
            <w:tcW w:w="1615" w:type="dxa"/>
            <w:shd w:val="clear" w:color="auto" w:fill="FBE4D5" w:themeFill="accent2" w:themeFillTint="33"/>
          </w:tcPr>
          <w:p w14:paraId="7A9D7BC4" w14:textId="23B001EA" w:rsidR="00E663F4" w:rsidRPr="00E663F4" w:rsidRDefault="00E663F4" w:rsidP="00E663F4">
            <w:pPr>
              <w:rPr>
                <w:b/>
                <w:bCs/>
              </w:rPr>
            </w:pPr>
            <w:r>
              <w:rPr>
                <w:b/>
                <w:bCs/>
              </w:rPr>
              <w:t>Service Expectations</w:t>
            </w:r>
          </w:p>
        </w:tc>
        <w:tc>
          <w:tcPr>
            <w:tcW w:w="7735" w:type="dxa"/>
            <w:shd w:val="clear" w:color="auto" w:fill="FBE4D5" w:themeFill="accent2" w:themeFillTint="33"/>
          </w:tcPr>
          <w:p w14:paraId="239C9356" w14:textId="7F4D3E0D" w:rsidR="006C4F07" w:rsidRDefault="006C4F07" w:rsidP="006C4F07">
            <w:pPr>
              <w:pStyle w:val="ListParagraph"/>
              <w:numPr>
                <w:ilvl w:val="0"/>
                <w:numId w:val="1"/>
              </w:numPr>
              <w:ind w:left="349"/>
            </w:pPr>
            <w:r>
              <w:t xml:space="preserve">A mental health assessment and/or substance use assessment conducted by a licensed, qualified professional at admission or completed within 12 months prior to the date of admission that includes a current diagnosis, level of care recommendation and a discharge plan. If the prior assessment is not relevant or does not contain the necessary information then a mental health or substance use assessment addendum would be necessary. The assessment will serve as the treatment plan until the treatment plan can be developed </w:t>
            </w:r>
          </w:p>
          <w:p w14:paraId="6174EA9C" w14:textId="77777777" w:rsidR="006C4F07" w:rsidRDefault="006C4F07" w:rsidP="006C4F07">
            <w:pPr>
              <w:pStyle w:val="ListParagraph"/>
              <w:numPr>
                <w:ilvl w:val="0"/>
                <w:numId w:val="1"/>
              </w:numPr>
              <w:ind w:left="349"/>
            </w:pPr>
            <w:r>
              <w:t>A treatment/rehabilitation/recovery plan developed by the treatment team within 30 days of admission that integrates individual strengths &amp; needs, formal and informal supports, measurable goals, and a documented discharge and relapse prevention plan. The treatment plan is reviewed by the treatment team, including the individual served, every 120 days or as clinically indicated</w:t>
            </w:r>
          </w:p>
          <w:p w14:paraId="2C6055E9" w14:textId="3C418CD9" w:rsidR="006C4F07" w:rsidRDefault="006C4F07" w:rsidP="006C4F07">
            <w:pPr>
              <w:pStyle w:val="ListParagraph"/>
              <w:numPr>
                <w:ilvl w:val="0"/>
                <w:numId w:val="1"/>
              </w:numPr>
              <w:ind w:left="349"/>
            </w:pPr>
            <w:r>
              <w:t xml:space="preserve">Implementation or development of a crisis relapse prevention plan, addressing mental health and/or substance use disorder needs  </w:t>
            </w:r>
          </w:p>
          <w:p w14:paraId="72FDC6DD" w14:textId="5724DD10" w:rsidR="006C4F07" w:rsidRDefault="006C4F07" w:rsidP="006C4F07">
            <w:pPr>
              <w:pStyle w:val="ListParagraph"/>
              <w:numPr>
                <w:ilvl w:val="0"/>
                <w:numId w:val="1"/>
              </w:numPr>
              <w:ind w:left="349"/>
            </w:pPr>
            <w:r>
              <w:t xml:space="preserve">Connection to community resources for behavioral health and independent community living needs </w:t>
            </w:r>
          </w:p>
          <w:p w14:paraId="3065A8D5" w14:textId="37E49495" w:rsidR="006C4F07" w:rsidRDefault="006C4F07" w:rsidP="006C4F07">
            <w:pPr>
              <w:pStyle w:val="ListParagraph"/>
              <w:numPr>
                <w:ilvl w:val="0"/>
                <w:numId w:val="1"/>
              </w:numPr>
              <w:ind w:left="349"/>
            </w:pPr>
            <w:r>
              <w:t xml:space="preserve"> Advocacy, problem solving, active intervention for stabilization, prevention of increased impairment, and psychoeducation for illness management </w:t>
            </w:r>
          </w:p>
          <w:p w14:paraId="0530465B" w14:textId="37CFBF24" w:rsidR="006C4F07" w:rsidRDefault="006C4F07" w:rsidP="006C4F07">
            <w:pPr>
              <w:pStyle w:val="ListParagraph"/>
              <w:numPr>
                <w:ilvl w:val="0"/>
                <w:numId w:val="1"/>
              </w:numPr>
              <w:ind w:left="349"/>
            </w:pPr>
            <w:r>
              <w:t xml:space="preserve"> Face-to-face contact a minimum of 1 time per month </w:t>
            </w:r>
          </w:p>
          <w:p w14:paraId="06A201BF" w14:textId="2807BC85" w:rsidR="00E663F4" w:rsidRPr="006C4F07" w:rsidRDefault="006C4F07" w:rsidP="006C4F07">
            <w:pPr>
              <w:pStyle w:val="ListParagraph"/>
              <w:numPr>
                <w:ilvl w:val="0"/>
                <w:numId w:val="1"/>
              </w:numPr>
              <w:ind w:left="349"/>
            </w:pPr>
            <w:r>
              <w:t>All services must be culturally sensitive</w:t>
            </w:r>
          </w:p>
        </w:tc>
      </w:tr>
      <w:tr w:rsidR="00E663F4" w14:paraId="25D85CA7" w14:textId="77777777" w:rsidTr="00E663F4">
        <w:tc>
          <w:tcPr>
            <w:tcW w:w="1615" w:type="dxa"/>
          </w:tcPr>
          <w:p w14:paraId="2AD67CC0" w14:textId="673CAAF3" w:rsidR="00E663F4" w:rsidRPr="00E663F4" w:rsidRDefault="00E663F4" w:rsidP="00E663F4">
            <w:pPr>
              <w:rPr>
                <w:b/>
                <w:bCs/>
              </w:rPr>
            </w:pPr>
            <w:r>
              <w:rPr>
                <w:b/>
                <w:bCs/>
              </w:rPr>
              <w:t>Length of Services</w:t>
            </w:r>
          </w:p>
        </w:tc>
        <w:tc>
          <w:tcPr>
            <w:tcW w:w="7735" w:type="dxa"/>
          </w:tcPr>
          <w:p w14:paraId="017CA526" w14:textId="3513951E" w:rsidR="00E663F4" w:rsidRPr="006C4F07" w:rsidRDefault="006C4F07" w:rsidP="00E663F4">
            <w:r>
              <w:t>Length of service is individualized and based on clinical criteria for admission and continuing stay, as well as the client’s ability to demonstrate progress on individual treatment/recovery goals. The amount, duration, and frequency of the service will be documented in the treatment plan.</w:t>
            </w:r>
          </w:p>
        </w:tc>
      </w:tr>
      <w:tr w:rsidR="00E663F4" w14:paraId="2E37086E" w14:textId="77777777" w:rsidTr="001A2867">
        <w:tc>
          <w:tcPr>
            <w:tcW w:w="1615" w:type="dxa"/>
            <w:shd w:val="clear" w:color="auto" w:fill="FBE4D5" w:themeFill="accent2" w:themeFillTint="33"/>
          </w:tcPr>
          <w:p w14:paraId="78672ED5" w14:textId="226FB773" w:rsidR="00E663F4" w:rsidRPr="00E663F4" w:rsidRDefault="00E663F4" w:rsidP="00E663F4">
            <w:pPr>
              <w:rPr>
                <w:b/>
                <w:bCs/>
              </w:rPr>
            </w:pPr>
            <w:r>
              <w:rPr>
                <w:b/>
                <w:bCs/>
              </w:rPr>
              <w:t>Staffing</w:t>
            </w:r>
          </w:p>
        </w:tc>
        <w:tc>
          <w:tcPr>
            <w:tcW w:w="7735" w:type="dxa"/>
            <w:shd w:val="clear" w:color="auto" w:fill="FBE4D5" w:themeFill="accent2" w:themeFillTint="33"/>
          </w:tcPr>
          <w:p w14:paraId="158B137A" w14:textId="67D460B0" w:rsidR="006C4F07" w:rsidRDefault="006C4F07" w:rsidP="00E663F4">
            <w:r>
              <w:sym w:font="Symbol" w:char="F0B7"/>
            </w:r>
            <w:r>
              <w:t xml:space="preserve">     Supervision by a licensed clinician </w:t>
            </w:r>
          </w:p>
          <w:p w14:paraId="297CA79D" w14:textId="66CE5B22" w:rsidR="00E663F4" w:rsidRPr="006C4F07" w:rsidRDefault="006C4F07" w:rsidP="006C4F07">
            <w:pPr>
              <w:pStyle w:val="ListParagraph"/>
              <w:numPr>
                <w:ilvl w:val="0"/>
                <w:numId w:val="3"/>
              </w:numPr>
              <w:ind w:left="349"/>
            </w:pPr>
            <w:r>
              <w:t>Recovery Support Worker: High school diploma or equivalent; two years lived experience or two years direct care experience in the human services field; knowledge of community resources, trauma informed care principles, recovery and rehabilitation principles. Peer Support certification preferred.</w:t>
            </w:r>
          </w:p>
        </w:tc>
      </w:tr>
      <w:tr w:rsidR="006C4F07" w14:paraId="67603DA8" w14:textId="77777777" w:rsidTr="001A2867">
        <w:tc>
          <w:tcPr>
            <w:tcW w:w="1615" w:type="dxa"/>
            <w:shd w:val="clear" w:color="auto" w:fill="E7E6E6" w:themeFill="background2"/>
          </w:tcPr>
          <w:p w14:paraId="3D86F8A0" w14:textId="68E3FD3E" w:rsidR="006C4F07" w:rsidRDefault="006C4F07" w:rsidP="006C4F07">
            <w:pPr>
              <w:jc w:val="center"/>
              <w:rPr>
                <w:b/>
                <w:bCs/>
              </w:rPr>
            </w:pPr>
            <w:r w:rsidRPr="00E663F4">
              <w:rPr>
                <w:b/>
                <w:bCs/>
              </w:rPr>
              <w:lastRenderedPageBreak/>
              <w:t>Service Name</w:t>
            </w:r>
          </w:p>
        </w:tc>
        <w:tc>
          <w:tcPr>
            <w:tcW w:w="7735" w:type="dxa"/>
            <w:shd w:val="clear" w:color="auto" w:fill="E7E6E6" w:themeFill="background2"/>
          </w:tcPr>
          <w:p w14:paraId="7DFCD40F" w14:textId="2E0351F8" w:rsidR="006C4F07" w:rsidRDefault="006C4F07" w:rsidP="006C4F07">
            <w:pPr>
              <w:jc w:val="center"/>
            </w:pPr>
            <w:r w:rsidRPr="00E663F4">
              <w:rPr>
                <w:b/>
                <w:bCs/>
              </w:rPr>
              <w:t>RECOVERY SUPPORT - MENTAL HEALTH AND/OR SUBSTANCE USE</w:t>
            </w:r>
          </w:p>
        </w:tc>
      </w:tr>
      <w:tr w:rsidR="006C4F07" w14:paraId="0092A947" w14:textId="77777777" w:rsidTr="00E663F4">
        <w:tc>
          <w:tcPr>
            <w:tcW w:w="1615" w:type="dxa"/>
          </w:tcPr>
          <w:p w14:paraId="358FCA7A" w14:textId="2EAC50C3" w:rsidR="006C4F07" w:rsidRDefault="006C4F07" w:rsidP="006C4F07">
            <w:pPr>
              <w:rPr>
                <w:b/>
                <w:bCs/>
              </w:rPr>
            </w:pPr>
            <w:r>
              <w:rPr>
                <w:b/>
                <w:bCs/>
              </w:rPr>
              <w:t>Staffing Ration</w:t>
            </w:r>
          </w:p>
        </w:tc>
        <w:tc>
          <w:tcPr>
            <w:tcW w:w="7735" w:type="dxa"/>
          </w:tcPr>
          <w:p w14:paraId="685784E8" w14:textId="6D5FED05" w:rsidR="006C4F07" w:rsidRPr="006C4F07" w:rsidRDefault="006C4F07" w:rsidP="006C4F07">
            <w:r>
              <w:t>1 Recovery Support Worker:50 individuals</w:t>
            </w:r>
          </w:p>
        </w:tc>
      </w:tr>
      <w:tr w:rsidR="006C4F07" w14:paraId="045D587C" w14:textId="77777777" w:rsidTr="001A2867">
        <w:tc>
          <w:tcPr>
            <w:tcW w:w="1615" w:type="dxa"/>
            <w:shd w:val="clear" w:color="auto" w:fill="FBE4D5" w:themeFill="accent2" w:themeFillTint="33"/>
          </w:tcPr>
          <w:p w14:paraId="2E350318" w14:textId="75797E02" w:rsidR="006C4F07" w:rsidRDefault="006C4F07" w:rsidP="006C4F07">
            <w:pPr>
              <w:rPr>
                <w:b/>
                <w:bCs/>
              </w:rPr>
            </w:pPr>
            <w:r>
              <w:rPr>
                <w:b/>
                <w:bCs/>
              </w:rPr>
              <w:t>Hours of Operation</w:t>
            </w:r>
          </w:p>
        </w:tc>
        <w:tc>
          <w:tcPr>
            <w:tcW w:w="7735" w:type="dxa"/>
            <w:shd w:val="clear" w:color="auto" w:fill="FBE4D5" w:themeFill="accent2" w:themeFillTint="33"/>
          </w:tcPr>
          <w:p w14:paraId="42C46B83" w14:textId="22DE2A5A" w:rsidR="006C4F07" w:rsidRPr="006C4F07" w:rsidRDefault="006C4F07" w:rsidP="006C4F07">
            <w:r>
              <w:t>24/7 Access to service during weekend/evening hours, or in time of crisis with the support of a behavioral health professional.</w:t>
            </w:r>
          </w:p>
        </w:tc>
      </w:tr>
      <w:tr w:rsidR="006C4F07" w14:paraId="1AD3DB87" w14:textId="77777777" w:rsidTr="00E663F4">
        <w:tc>
          <w:tcPr>
            <w:tcW w:w="1615" w:type="dxa"/>
          </w:tcPr>
          <w:p w14:paraId="58A46C35" w14:textId="0778F54D" w:rsidR="006C4F07" w:rsidRDefault="006C4F07" w:rsidP="006C4F07">
            <w:pPr>
              <w:rPr>
                <w:b/>
                <w:bCs/>
              </w:rPr>
            </w:pPr>
            <w:r>
              <w:rPr>
                <w:b/>
                <w:bCs/>
              </w:rPr>
              <w:t>Individual Desired Outcome</w:t>
            </w:r>
          </w:p>
        </w:tc>
        <w:tc>
          <w:tcPr>
            <w:tcW w:w="7735" w:type="dxa"/>
          </w:tcPr>
          <w:p w14:paraId="7FE2268C" w14:textId="77777777" w:rsidR="00A344C4" w:rsidRDefault="006C4F07" w:rsidP="006C4F07">
            <w:r>
              <w:sym w:font="Symbol" w:char="F0B7"/>
            </w:r>
            <w:r>
              <w:t xml:space="preserve">     Individual has substantially met the individualized Recovery Support Plan goals </w:t>
            </w:r>
            <w:r w:rsidR="00A344C4">
              <w:t xml:space="preserve"> </w:t>
            </w:r>
          </w:p>
          <w:p w14:paraId="7FFCBAB5" w14:textId="6F51237D" w:rsidR="006C4F07" w:rsidRDefault="00A344C4" w:rsidP="006C4F07">
            <w:r>
              <w:t xml:space="preserve">       </w:t>
            </w:r>
            <w:r w:rsidR="006C4F07">
              <w:t xml:space="preserve">and objectives. </w:t>
            </w:r>
          </w:p>
          <w:p w14:paraId="2E97FB10" w14:textId="77777777" w:rsidR="00A344C4" w:rsidRDefault="006C4F07" w:rsidP="006C4F07">
            <w:pPr>
              <w:pStyle w:val="ListParagraph"/>
              <w:numPr>
                <w:ilvl w:val="0"/>
                <w:numId w:val="3"/>
              </w:numPr>
              <w:ind w:left="349"/>
            </w:pPr>
            <w:r>
              <w:t xml:space="preserve">Individual demonstrates ability to maintain independent living without ongoing active intervention. </w:t>
            </w:r>
          </w:p>
          <w:p w14:paraId="36D81614" w14:textId="16CB7490" w:rsidR="006C4F07" w:rsidRPr="006C4F07" w:rsidRDefault="006C4F07" w:rsidP="006C4F07">
            <w:pPr>
              <w:pStyle w:val="ListParagraph"/>
              <w:numPr>
                <w:ilvl w:val="0"/>
                <w:numId w:val="3"/>
              </w:numPr>
              <w:ind w:left="349"/>
            </w:pPr>
            <w:r>
              <w:t>Individual has established formal and informal community supports</w:t>
            </w:r>
            <w:r w:rsidR="00A344C4">
              <w:t>.</w:t>
            </w:r>
          </w:p>
        </w:tc>
      </w:tr>
    </w:tbl>
    <w:p w14:paraId="27E3B2E2" w14:textId="16437F6C" w:rsidR="00E663F4" w:rsidRDefault="00E663F4" w:rsidP="00E663F4">
      <w:pPr>
        <w:jc w:val="center"/>
        <w:rPr>
          <w:b/>
          <w:bCs/>
          <w:sz w:val="24"/>
          <w:szCs w:val="24"/>
        </w:rPr>
      </w:pPr>
    </w:p>
    <w:p w14:paraId="367C142C" w14:textId="511EAFD4" w:rsidR="00A344C4" w:rsidRDefault="00A344C4" w:rsidP="00E663F4">
      <w:pPr>
        <w:jc w:val="center"/>
        <w:rPr>
          <w:b/>
          <w:bCs/>
          <w:sz w:val="24"/>
          <w:szCs w:val="24"/>
        </w:rPr>
      </w:pPr>
    </w:p>
    <w:p w14:paraId="214C3BAC" w14:textId="0499FF4B" w:rsidR="00A344C4" w:rsidRDefault="00A344C4" w:rsidP="00E663F4">
      <w:pPr>
        <w:jc w:val="center"/>
        <w:rPr>
          <w:b/>
          <w:bCs/>
          <w:sz w:val="24"/>
          <w:szCs w:val="24"/>
        </w:rPr>
      </w:pPr>
    </w:p>
    <w:p w14:paraId="22E39081" w14:textId="0F2B5771" w:rsidR="00A344C4" w:rsidRDefault="00A344C4" w:rsidP="00E663F4">
      <w:pPr>
        <w:jc w:val="center"/>
        <w:rPr>
          <w:b/>
          <w:bCs/>
          <w:sz w:val="24"/>
          <w:szCs w:val="24"/>
        </w:rPr>
      </w:pPr>
    </w:p>
    <w:p w14:paraId="0CC654D5" w14:textId="2FB12D7F" w:rsidR="00A344C4" w:rsidRDefault="00A344C4" w:rsidP="00E663F4">
      <w:pPr>
        <w:jc w:val="center"/>
        <w:rPr>
          <w:b/>
          <w:bCs/>
          <w:sz w:val="24"/>
          <w:szCs w:val="24"/>
        </w:rPr>
      </w:pPr>
    </w:p>
    <w:p w14:paraId="3B2B2ADE" w14:textId="0218564D" w:rsidR="00A344C4" w:rsidRDefault="00A344C4" w:rsidP="00E663F4">
      <w:pPr>
        <w:jc w:val="center"/>
        <w:rPr>
          <w:b/>
          <w:bCs/>
          <w:sz w:val="24"/>
          <w:szCs w:val="24"/>
        </w:rPr>
      </w:pPr>
    </w:p>
    <w:p w14:paraId="7AB37EAB" w14:textId="530F56E4" w:rsidR="00A344C4" w:rsidRDefault="00A344C4" w:rsidP="00E663F4">
      <w:pPr>
        <w:jc w:val="center"/>
        <w:rPr>
          <w:b/>
          <w:bCs/>
          <w:sz w:val="24"/>
          <w:szCs w:val="24"/>
        </w:rPr>
      </w:pPr>
    </w:p>
    <w:p w14:paraId="0E854179" w14:textId="292D6DDD" w:rsidR="00A344C4" w:rsidRDefault="00A344C4" w:rsidP="00E663F4">
      <w:pPr>
        <w:jc w:val="center"/>
        <w:rPr>
          <w:b/>
          <w:bCs/>
          <w:sz w:val="24"/>
          <w:szCs w:val="24"/>
        </w:rPr>
      </w:pPr>
    </w:p>
    <w:p w14:paraId="4EDC85E2" w14:textId="7D091DB1" w:rsidR="00A344C4" w:rsidRDefault="00A344C4" w:rsidP="00E663F4">
      <w:pPr>
        <w:jc w:val="center"/>
        <w:rPr>
          <w:b/>
          <w:bCs/>
          <w:sz w:val="24"/>
          <w:szCs w:val="24"/>
        </w:rPr>
      </w:pPr>
    </w:p>
    <w:p w14:paraId="61C51366" w14:textId="608612E2" w:rsidR="00A344C4" w:rsidRDefault="00A344C4" w:rsidP="00E663F4">
      <w:pPr>
        <w:jc w:val="center"/>
        <w:rPr>
          <w:b/>
          <w:bCs/>
          <w:sz w:val="24"/>
          <w:szCs w:val="24"/>
        </w:rPr>
      </w:pPr>
    </w:p>
    <w:p w14:paraId="128F5859" w14:textId="203D058E" w:rsidR="00A344C4" w:rsidRDefault="00A344C4" w:rsidP="00E663F4">
      <w:pPr>
        <w:jc w:val="center"/>
        <w:rPr>
          <w:b/>
          <w:bCs/>
          <w:sz w:val="24"/>
          <w:szCs w:val="24"/>
        </w:rPr>
      </w:pPr>
    </w:p>
    <w:p w14:paraId="600AED67" w14:textId="1E4279F0" w:rsidR="00A344C4" w:rsidRDefault="00A344C4" w:rsidP="00E663F4">
      <w:pPr>
        <w:jc w:val="center"/>
        <w:rPr>
          <w:b/>
          <w:bCs/>
          <w:sz w:val="24"/>
          <w:szCs w:val="24"/>
        </w:rPr>
      </w:pPr>
    </w:p>
    <w:p w14:paraId="774CA6C7" w14:textId="52A72225" w:rsidR="00A344C4" w:rsidRDefault="00A344C4" w:rsidP="00E663F4">
      <w:pPr>
        <w:jc w:val="center"/>
        <w:rPr>
          <w:b/>
          <w:bCs/>
          <w:sz w:val="24"/>
          <w:szCs w:val="24"/>
        </w:rPr>
      </w:pPr>
    </w:p>
    <w:p w14:paraId="70D5B709" w14:textId="51DBCD0E" w:rsidR="00A344C4" w:rsidRDefault="00A344C4" w:rsidP="00E663F4">
      <w:pPr>
        <w:jc w:val="center"/>
        <w:rPr>
          <w:b/>
          <w:bCs/>
          <w:sz w:val="24"/>
          <w:szCs w:val="24"/>
        </w:rPr>
      </w:pPr>
    </w:p>
    <w:p w14:paraId="7856646E" w14:textId="2557C1B4" w:rsidR="00A344C4" w:rsidRDefault="00A344C4" w:rsidP="00E663F4">
      <w:pPr>
        <w:jc w:val="center"/>
        <w:rPr>
          <w:b/>
          <w:bCs/>
          <w:sz w:val="24"/>
          <w:szCs w:val="24"/>
        </w:rPr>
      </w:pPr>
    </w:p>
    <w:p w14:paraId="32AEE60A" w14:textId="7ABBEAB1" w:rsidR="00A344C4" w:rsidRDefault="00A344C4" w:rsidP="00E663F4">
      <w:pPr>
        <w:jc w:val="center"/>
        <w:rPr>
          <w:b/>
          <w:bCs/>
          <w:sz w:val="24"/>
          <w:szCs w:val="24"/>
        </w:rPr>
      </w:pPr>
    </w:p>
    <w:p w14:paraId="16277912" w14:textId="035C6941" w:rsidR="00A344C4" w:rsidRDefault="00A344C4" w:rsidP="00E663F4">
      <w:pPr>
        <w:jc w:val="center"/>
        <w:rPr>
          <w:b/>
          <w:bCs/>
          <w:sz w:val="24"/>
          <w:szCs w:val="24"/>
        </w:rPr>
      </w:pPr>
    </w:p>
    <w:p w14:paraId="0B3EA18E" w14:textId="7CC88E3D" w:rsidR="00A344C4" w:rsidRDefault="00A344C4" w:rsidP="00E663F4">
      <w:pPr>
        <w:jc w:val="center"/>
        <w:rPr>
          <w:b/>
          <w:bCs/>
          <w:sz w:val="24"/>
          <w:szCs w:val="24"/>
        </w:rPr>
      </w:pPr>
    </w:p>
    <w:p w14:paraId="3505A934" w14:textId="35391139" w:rsidR="00A344C4" w:rsidRDefault="00A344C4" w:rsidP="00E663F4">
      <w:pPr>
        <w:jc w:val="center"/>
        <w:rPr>
          <w:b/>
          <w:bCs/>
          <w:sz w:val="24"/>
          <w:szCs w:val="24"/>
        </w:rPr>
      </w:pPr>
    </w:p>
    <w:p w14:paraId="69568FAC" w14:textId="38D29CC4" w:rsidR="00A344C4" w:rsidRDefault="00A344C4" w:rsidP="00E663F4">
      <w:pPr>
        <w:jc w:val="center"/>
        <w:rPr>
          <w:b/>
          <w:bCs/>
          <w:sz w:val="24"/>
          <w:szCs w:val="24"/>
        </w:rPr>
      </w:pPr>
    </w:p>
    <w:p w14:paraId="02D4D888" w14:textId="3A839E44" w:rsidR="00A344C4" w:rsidRDefault="00A344C4" w:rsidP="00E663F4">
      <w:pPr>
        <w:jc w:val="center"/>
        <w:rPr>
          <w:b/>
          <w:bCs/>
          <w:sz w:val="24"/>
          <w:szCs w:val="24"/>
        </w:rPr>
      </w:pPr>
    </w:p>
    <w:p w14:paraId="665B6DC5" w14:textId="5C8F11F4" w:rsidR="00A344C4" w:rsidRDefault="00A344C4" w:rsidP="00E663F4">
      <w:pPr>
        <w:jc w:val="center"/>
        <w:rPr>
          <w:b/>
          <w:bCs/>
          <w:sz w:val="24"/>
          <w:szCs w:val="24"/>
        </w:rPr>
      </w:pPr>
    </w:p>
    <w:p w14:paraId="77B0B35A" w14:textId="50DD6B3F" w:rsidR="00A344C4" w:rsidRDefault="00A344C4" w:rsidP="00E663F4">
      <w:pPr>
        <w:jc w:val="center"/>
        <w:rPr>
          <w:b/>
          <w:bCs/>
          <w:sz w:val="24"/>
          <w:szCs w:val="24"/>
        </w:rPr>
      </w:pPr>
    </w:p>
    <w:p w14:paraId="59682AEC" w14:textId="0C43942D" w:rsidR="00A344C4" w:rsidRDefault="00A344C4" w:rsidP="00E663F4">
      <w:pPr>
        <w:jc w:val="center"/>
        <w:rPr>
          <w:b/>
          <w:bCs/>
          <w:sz w:val="24"/>
          <w:szCs w:val="24"/>
        </w:rPr>
      </w:pPr>
    </w:p>
    <w:p w14:paraId="1798402B" w14:textId="46E25F7A" w:rsidR="00A344C4" w:rsidRDefault="00A344C4" w:rsidP="00E663F4">
      <w:pPr>
        <w:jc w:val="center"/>
        <w:rPr>
          <w:b/>
          <w:bCs/>
          <w:sz w:val="24"/>
          <w:szCs w:val="24"/>
        </w:rPr>
      </w:pPr>
    </w:p>
    <w:p w14:paraId="7575AB73" w14:textId="3E3F5CB4" w:rsidR="00A344C4" w:rsidRDefault="00A344C4" w:rsidP="00E663F4">
      <w:pPr>
        <w:jc w:val="center"/>
        <w:rPr>
          <w:b/>
          <w:bCs/>
          <w:sz w:val="24"/>
          <w:szCs w:val="24"/>
        </w:rPr>
      </w:pPr>
    </w:p>
    <w:p w14:paraId="1FD43E08" w14:textId="2C5C8E2D" w:rsidR="00A344C4" w:rsidRDefault="00A344C4" w:rsidP="00E663F4">
      <w:pPr>
        <w:jc w:val="center"/>
        <w:rPr>
          <w:b/>
          <w:bCs/>
          <w:sz w:val="24"/>
          <w:szCs w:val="24"/>
        </w:rPr>
      </w:pPr>
    </w:p>
    <w:p w14:paraId="75C722F2" w14:textId="73948C81" w:rsidR="00A344C4" w:rsidRDefault="00A344C4" w:rsidP="00E663F4">
      <w:pPr>
        <w:jc w:val="center"/>
        <w:rPr>
          <w:b/>
          <w:bCs/>
          <w:sz w:val="24"/>
          <w:szCs w:val="24"/>
        </w:rPr>
      </w:pPr>
    </w:p>
    <w:p w14:paraId="24DF34F7" w14:textId="21FFA433" w:rsidR="00A344C4" w:rsidRDefault="00A344C4" w:rsidP="00E663F4">
      <w:pPr>
        <w:jc w:val="center"/>
        <w:rPr>
          <w:b/>
          <w:bCs/>
          <w:sz w:val="24"/>
          <w:szCs w:val="24"/>
        </w:rPr>
      </w:pPr>
    </w:p>
    <w:p w14:paraId="674B0268" w14:textId="43A82D5E" w:rsidR="00A344C4" w:rsidRDefault="00A344C4" w:rsidP="00E663F4">
      <w:pPr>
        <w:jc w:val="center"/>
        <w:rPr>
          <w:b/>
          <w:bCs/>
          <w:sz w:val="24"/>
          <w:szCs w:val="24"/>
        </w:rPr>
      </w:pPr>
    </w:p>
    <w:p w14:paraId="25E143F8" w14:textId="4DF94C3F" w:rsidR="00A344C4" w:rsidRDefault="00A344C4" w:rsidP="00E663F4">
      <w:pPr>
        <w:jc w:val="center"/>
        <w:rPr>
          <w:b/>
          <w:bCs/>
          <w:sz w:val="24"/>
          <w:szCs w:val="24"/>
        </w:rPr>
      </w:pPr>
    </w:p>
    <w:p w14:paraId="6FEEEDD7" w14:textId="3C2752F5" w:rsidR="00A344C4" w:rsidRDefault="00A344C4" w:rsidP="00E663F4">
      <w:pPr>
        <w:jc w:val="center"/>
        <w:rPr>
          <w:b/>
          <w:bCs/>
          <w:sz w:val="24"/>
          <w:szCs w:val="24"/>
        </w:rPr>
      </w:pPr>
    </w:p>
    <w:p w14:paraId="4BA6529A" w14:textId="46BBB05E" w:rsidR="00A344C4" w:rsidRDefault="00A344C4" w:rsidP="00E663F4">
      <w:pPr>
        <w:jc w:val="center"/>
        <w:rPr>
          <w:b/>
          <w:bCs/>
          <w:sz w:val="24"/>
          <w:szCs w:val="24"/>
        </w:rPr>
      </w:pPr>
    </w:p>
    <w:p w14:paraId="7EC56630" w14:textId="77777777" w:rsidR="00A344C4" w:rsidRDefault="00A344C4" w:rsidP="00E663F4">
      <w:pPr>
        <w:jc w:val="center"/>
      </w:pPr>
    </w:p>
    <w:p w14:paraId="3B7A5C1B" w14:textId="77777777" w:rsidR="00A344C4" w:rsidRDefault="00A344C4" w:rsidP="00E663F4">
      <w:pPr>
        <w:jc w:val="center"/>
        <w:rPr>
          <w:b/>
          <w:bCs/>
          <w:sz w:val="36"/>
          <w:szCs w:val="36"/>
        </w:rPr>
      </w:pPr>
    </w:p>
    <w:p w14:paraId="1BD2A6AF" w14:textId="77777777" w:rsidR="00A344C4" w:rsidRDefault="00A344C4" w:rsidP="00E663F4">
      <w:pPr>
        <w:jc w:val="center"/>
        <w:rPr>
          <w:b/>
          <w:bCs/>
          <w:sz w:val="36"/>
          <w:szCs w:val="36"/>
        </w:rPr>
      </w:pPr>
      <w:r w:rsidRPr="00A344C4">
        <w:rPr>
          <w:b/>
          <w:bCs/>
          <w:sz w:val="36"/>
          <w:szCs w:val="36"/>
        </w:rPr>
        <w:lastRenderedPageBreak/>
        <w:t xml:space="preserve">UTILIZATION GUIDELINES </w:t>
      </w:r>
    </w:p>
    <w:p w14:paraId="4E575BFB" w14:textId="13290551" w:rsidR="00A344C4" w:rsidRDefault="00A344C4" w:rsidP="00E663F4">
      <w:pPr>
        <w:jc w:val="center"/>
        <w:rPr>
          <w:b/>
          <w:bCs/>
          <w:sz w:val="36"/>
          <w:szCs w:val="36"/>
          <w:u w:val="single"/>
        </w:rPr>
      </w:pPr>
      <w:r w:rsidRPr="00A344C4">
        <w:rPr>
          <w:b/>
          <w:bCs/>
          <w:sz w:val="36"/>
          <w:szCs w:val="36"/>
          <w:u w:val="single"/>
        </w:rPr>
        <w:t xml:space="preserve">RECOVERY SUPPORT </w:t>
      </w:r>
    </w:p>
    <w:p w14:paraId="27BDA654" w14:textId="77777777" w:rsidR="001A2867" w:rsidRPr="00A344C4" w:rsidRDefault="001A2867" w:rsidP="00E663F4">
      <w:pPr>
        <w:jc w:val="center"/>
        <w:rPr>
          <w:b/>
          <w:bCs/>
          <w:sz w:val="36"/>
          <w:szCs w:val="36"/>
          <w:u w:val="single"/>
        </w:rPr>
      </w:pPr>
    </w:p>
    <w:p w14:paraId="76225597" w14:textId="774FA70D" w:rsidR="00A344C4" w:rsidRPr="00A344C4" w:rsidRDefault="00A344C4" w:rsidP="00A344C4">
      <w:pPr>
        <w:rPr>
          <w:b/>
          <w:bCs/>
        </w:rPr>
      </w:pPr>
      <w:r w:rsidRPr="00A344C4">
        <w:rPr>
          <w:b/>
          <w:bCs/>
        </w:rPr>
        <w:t xml:space="preserve">I. </w:t>
      </w:r>
      <w:r w:rsidRPr="00A344C4">
        <w:rPr>
          <w:b/>
          <w:bCs/>
          <w:u w:val="single"/>
        </w:rPr>
        <w:t>Admission Guidelines</w:t>
      </w:r>
      <w:r w:rsidRPr="00A344C4">
        <w:rPr>
          <w:b/>
          <w:bCs/>
        </w:rPr>
        <w:t xml:space="preserve"> </w:t>
      </w:r>
    </w:p>
    <w:p w14:paraId="3CB2BB05" w14:textId="77777777" w:rsidR="00A344C4" w:rsidRPr="00A344C4" w:rsidRDefault="00A344C4" w:rsidP="00A344C4">
      <w:pPr>
        <w:rPr>
          <w:i/>
          <w:iCs/>
        </w:rPr>
      </w:pPr>
      <w:r w:rsidRPr="00A344C4">
        <w:rPr>
          <w:i/>
          <w:iCs/>
        </w:rPr>
        <w:t>Consumer must meet all of the following admission guidelines to be admitted to this service.</w:t>
      </w:r>
    </w:p>
    <w:p w14:paraId="14758F1D" w14:textId="77777777" w:rsidR="00A344C4" w:rsidRDefault="00A344C4" w:rsidP="00A344C4">
      <w:pPr>
        <w:ind w:left="180"/>
      </w:pPr>
      <w:r>
        <w:t xml:space="preserve"> 1. Diagnosed with a behavioral health disorder.</w:t>
      </w:r>
    </w:p>
    <w:p w14:paraId="03BBC9B5" w14:textId="77777777" w:rsidR="00A344C4" w:rsidRDefault="00A344C4" w:rsidP="00A344C4">
      <w:pPr>
        <w:ind w:left="180"/>
      </w:pPr>
      <w:r>
        <w:t xml:space="preserve"> 2. Demonstrated inability to sustain independent housing and living without professional support.</w:t>
      </w:r>
    </w:p>
    <w:p w14:paraId="4EFA809E" w14:textId="77777777" w:rsidR="00A344C4" w:rsidRDefault="00A344C4" w:rsidP="00A344C4">
      <w:pPr>
        <w:ind w:left="180"/>
      </w:pPr>
      <w:r>
        <w:t xml:space="preserve"> 3. History of multiple treatment episodes and/or recent episode with a history of poor treatment  </w:t>
      </w:r>
    </w:p>
    <w:p w14:paraId="686ABB7C" w14:textId="16FAB997" w:rsidR="00A344C4" w:rsidRDefault="00A344C4" w:rsidP="00A344C4">
      <w:pPr>
        <w:ind w:left="180"/>
      </w:pPr>
      <w:r>
        <w:t xml:space="preserve">     adherence or outcome.</w:t>
      </w:r>
    </w:p>
    <w:p w14:paraId="71F9A363" w14:textId="10FDF498" w:rsidR="00A344C4" w:rsidRDefault="00A344C4" w:rsidP="00A344C4">
      <w:pPr>
        <w:ind w:left="180"/>
      </w:pPr>
      <w:r>
        <w:t xml:space="preserve">4. Requires assistance in obtaining and coordinating treatment, rehabilitation, and social services. </w:t>
      </w:r>
    </w:p>
    <w:p w14:paraId="1CE5D65F" w14:textId="31A2BD4F" w:rsidR="00A344C4" w:rsidRDefault="00A344C4" w:rsidP="00A344C4">
      <w:pPr>
        <w:ind w:left="180"/>
      </w:pPr>
      <w:r>
        <w:t>5. Does not require more intensive intervention.</w:t>
      </w:r>
    </w:p>
    <w:p w14:paraId="4B453C8A" w14:textId="77777777" w:rsidR="001A2867" w:rsidRDefault="001A2867" w:rsidP="00A344C4">
      <w:pPr>
        <w:ind w:left="180"/>
      </w:pPr>
    </w:p>
    <w:p w14:paraId="289BABA7" w14:textId="77777777" w:rsidR="00A344C4" w:rsidRDefault="00A344C4" w:rsidP="00A344C4">
      <w:r w:rsidRPr="00A344C4">
        <w:rPr>
          <w:b/>
          <w:bCs/>
          <w:u w:val="single"/>
        </w:rPr>
        <w:t>II. Continued Stay Guidelines</w:t>
      </w:r>
      <w:r>
        <w:t xml:space="preserve"> </w:t>
      </w:r>
    </w:p>
    <w:p w14:paraId="799B46EA" w14:textId="77777777" w:rsidR="00A344C4" w:rsidRPr="00A344C4" w:rsidRDefault="00A344C4" w:rsidP="00A344C4">
      <w:pPr>
        <w:rPr>
          <w:i/>
          <w:iCs/>
        </w:rPr>
      </w:pPr>
      <w:r w:rsidRPr="00A344C4">
        <w:rPr>
          <w:i/>
          <w:iCs/>
        </w:rPr>
        <w:t>Consumer must meet all of the following continued stay guidelines to continue receiving this service.</w:t>
      </w:r>
    </w:p>
    <w:p w14:paraId="764A051E" w14:textId="10B35606" w:rsidR="00A344C4" w:rsidRDefault="00A344C4" w:rsidP="001A2867">
      <w:pPr>
        <w:ind w:left="180"/>
      </w:pPr>
      <w:r>
        <w:t xml:space="preserve">1. Continues to meet Admission Guidelines. </w:t>
      </w:r>
    </w:p>
    <w:p w14:paraId="23EB2A35" w14:textId="77777777" w:rsidR="001A2867" w:rsidRDefault="00A344C4" w:rsidP="001A2867">
      <w:pPr>
        <w:ind w:left="180"/>
      </w:pPr>
      <w:r>
        <w:t xml:space="preserve">2. Demonstrated ability to engage in individualized treatment/recovery/rehabilitation goals and </w:t>
      </w:r>
    </w:p>
    <w:p w14:paraId="2969D87F" w14:textId="5CD5DA6A" w:rsidR="00A344C4" w:rsidRPr="00E663F4" w:rsidRDefault="001A2867" w:rsidP="001A2867">
      <w:pPr>
        <w:ind w:left="180"/>
        <w:rPr>
          <w:b/>
          <w:bCs/>
          <w:sz w:val="24"/>
          <w:szCs w:val="24"/>
        </w:rPr>
      </w:pPr>
      <w:r>
        <w:t xml:space="preserve">    </w:t>
      </w:r>
      <w:r w:rsidR="00A344C4">
        <w:t>objectives</w:t>
      </w:r>
    </w:p>
    <w:sectPr w:rsidR="00A344C4" w:rsidRPr="00E663F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FA5CD" w14:textId="77777777" w:rsidR="00A36287" w:rsidRDefault="00A36287" w:rsidP="006C4F07">
      <w:r>
        <w:separator/>
      </w:r>
    </w:p>
  </w:endnote>
  <w:endnote w:type="continuationSeparator" w:id="0">
    <w:p w14:paraId="31B244A1" w14:textId="77777777" w:rsidR="00A36287" w:rsidRDefault="00A36287" w:rsidP="006C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A043" w14:textId="77777777" w:rsidR="009F78A7" w:rsidRDefault="009F78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6BBB" w14:textId="77777777" w:rsidR="009F78A7" w:rsidRDefault="009F78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A8C6B" w14:textId="77777777" w:rsidR="009F78A7" w:rsidRDefault="009F7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84169" w14:textId="77777777" w:rsidR="00A36287" w:rsidRDefault="00A36287" w:rsidP="006C4F07">
      <w:r>
        <w:separator/>
      </w:r>
    </w:p>
  </w:footnote>
  <w:footnote w:type="continuationSeparator" w:id="0">
    <w:p w14:paraId="3AEF60D8" w14:textId="77777777" w:rsidR="00A36287" w:rsidRDefault="00A36287" w:rsidP="006C4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1F78B" w14:textId="77777777" w:rsidR="009F78A7" w:rsidRDefault="009F78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F0AD8" w14:textId="5F9F7664" w:rsidR="009F78A7" w:rsidRDefault="009F78A7" w:rsidP="009F78A7">
    <w:pPr>
      <w:pStyle w:val="Header"/>
      <w:jc w:val="right"/>
    </w:pPr>
    <w:r>
      <w:t>Attachment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2808E" w14:textId="77777777" w:rsidR="009F78A7" w:rsidRDefault="009F78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65384"/>
    <w:multiLevelType w:val="hybridMultilevel"/>
    <w:tmpl w:val="8DE2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14C16"/>
    <w:multiLevelType w:val="hybridMultilevel"/>
    <w:tmpl w:val="3B2687CA"/>
    <w:lvl w:ilvl="0" w:tplc="04090001">
      <w:start w:val="1"/>
      <w:numFmt w:val="bullet"/>
      <w:lvlText w:val=""/>
      <w:lvlJc w:val="left"/>
      <w:pPr>
        <w:ind w:left="529" w:hanging="360"/>
      </w:pPr>
      <w:rPr>
        <w:rFonts w:ascii="Symbol" w:hAnsi="Symbol" w:hint="default"/>
      </w:rPr>
    </w:lvl>
    <w:lvl w:ilvl="1" w:tplc="04090003" w:tentative="1">
      <w:start w:val="1"/>
      <w:numFmt w:val="bullet"/>
      <w:lvlText w:val="o"/>
      <w:lvlJc w:val="left"/>
      <w:pPr>
        <w:ind w:left="1249" w:hanging="360"/>
      </w:pPr>
      <w:rPr>
        <w:rFonts w:ascii="Courier New" w:hAnsi="Courier New" w:cs="Courier New" w:hint="default"/>
      </w:rPr>
    </w:lvl>
    <w:lvl w:ilvl="2" w:tplc="04090005" w:tentative="1">
      <w:start w:val="1"/>
      <w:numFmt w:val="bullet"/>
      <w:lvlText w:val=""/>
      <w:lvlJc w:val="left"/>
      <w:pPr>
        <w:ind w:left="1969" w:hanging="360"/>
      </w:pPr>
      <w:rPr>
        <w:rFonts w:ascii="Wingdings" w:hAnsi="Wingdings" w:hint="default"/>
      </w:rPr>
    </w:lvl>
    <w:lvl w:ilvl="3" w:tplc="04090001" w:tentative="1">
      <w:start w:val="1"/>
      <w:numFmt w:val="bullet"/>
      <w:lvlText w:val=""/>
      <w:lvlJc w:val="left"/>
      <w:pPr>
        <w:ind w:left="2689" w:hanging="360"/>
      </w:pPr>
      <w:rPr>
        <w:rFonts w:ascii="Symbol" w:hAnsi="Symbol" w:hint="default"/>
      </w:rPr>
    </w:lvl>
    <w:lvl w:ilvl="4" w:tplc="04090003" w:tentative="1">
      <w:start w:val="1"/>
      <w:numFmt w:val="bullet"/>
      <w:lvlText w:val="o"/>
      <w:lvlJc w:val="left"/>
      <w:pPr>
        <w:ind w:left="3409" w:hanging="360"/>
      </w:pPr>
      <w:rPr>
        <w:rFonts w:ascii="Courier New" w:hAnsi="Courier New" w:cs="Courier New" w:hint="default"/>
      </w:rPr>
    </w:lvl>
    <w:lvl w:ilvl="5" w:tplc="04090005" w:tentative="1">
      <w:start w:val="1"/>
      <w:numFmt w:val="bullet"/>
      <w:lvlText w:val=""/>
      <w:lvlJc w:val="left"/>
      <w:pPr>
        <w:ind w:left="4129" w:hanging="360"/>
      </w:pPr>
      <w:rPr>
        <w:rFonts w:ascii="Wingdings" w:hAnsi="Wingdings" w:hint="default"/>
      </w:rPr>
    </w:lvl>
    <w:lvl w:ilvl="6" w:tplc="04090001" w:tentative="1">
      <w:start w:val="1"/>
      <w:numFmt w:val="bullet"/>
      <w:lvlText w:val=""/>
      <w:lvlJc w:val="left"/>
      <w:pPr>
        <w:ind w:left="4849" w:hanging="360"/>
      </w:pPr>
      <w:rPr>
        <w:rFonts w:ascii="Symbol" w:hAnsi="Symbol" w:hint="default"/>
      </w:rPr>
    </w:lvl>
    <w:lvl w:ilvl="7" w:tplc="04090003" w:tentative="1">
      <w:start w:val="1"/>
      <w:numFmt w:val="bullet"/>
      <w:lvlText w:val="o"/>
      <w:lvlJc w:val="left"/>
      <w:pPr>
        <w:ind w:left="5569" w:hanging="360"/>
      </w:pPr>
      <w:rPr>
        <w:rFonts w:ascii="Courier New" w:hAnsi="Courier New" w:cs="Courier New" w:hint="default"/>
      </w:rPr>
    </w:lvl>
    <w:lvl w:ilvl="8" w:tplc="04090005" w:tentative="1">
      <w:start w:val="1"/>
      <w:numFmt w:val="bullet"/>
      <w:lvlText w:val=""/>
      <w:lvlJc w:val="left"/>
      <w:pPr>
        <w:ind w:left="6289" w:hanging="360"/>
      </w:pPr>
      <w:rPr>
        <w:rFonts w:ascii="Wingdings" w:hAnsi="Wingdings" w:hint="default"/>
      </w:rPr>
    </w:lvl>
  </w:abstractNum>
  <w:abstractNum w:abstractNumId="2" w15:restartNumberingAfterBreak="0">
    <w:nsid w:val="64DF1C74"/>
    <w:multiLevelType w:val="hybridMultilevel"/>
    <w:tmpl w:val="8F4E2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3F4"/>
    <w:rsid w:val="001A2867"/>
    <w:rsid w:val="005663CE"/>
    <w:rsid w:val="006C4F07"/>
    <w:rsid w:val="009F78A7"/>
    <w:rsid w:val="00A344C4"/>
    <w:rsid w:val="00A36287"/>
    <w:rsid w:val="00E6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559D9"/>
  <w15:chartTrackingRefBased/>
  <w15:docId w15:val="{F0A27EFA-0D79-4DCF-8ACC-0F514ECD1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6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4F07"/>
    <w:pPr>
      <w:ind w:left="720"/>
      <w:contextualSpacing/>
    </w:pPr>
  </w:style>
  <w:style w:type="paragraph" w:styleId="Header">
    <w:name w:val="header"/>
    <w:basedOn w:val="Normal"/>
    <w:link w:val="HeaderChar"/>
    <w:uiPriority w:val="99"/>
    <w:unhideWhenUsed/>
    <w:rsid w:val="006C4F07"/>
    <w:pPr>
      <w:tabs>
        <w:tab w:val="center" w:pos="4680"/>
        <w:tab w:val="right" w:pos="9360"/>
      </w:tabs>
    </w:pPr>
  </w:style>
  <w:style w:type="character" w:customStyle="1" w:styleId="HeaderChar">
    <w:name w:val="Header Char"/>
    <w:basedOn w:val="DefaultParagraphFont"/>
    <w:link w:val="Header"/>
    <w:uiPriority w:val="99"/>
    <w:rsid w:val="006C4F07"/>
  </w:style>
  <w:style w:type="paragraph" w:styleId="Footer">
    <w:name w:val="footer"/>
    <w:basedOn w:val="Normal"/>
    <w:link w:val="FooterChar"/>
    <w:uiPriority w:val="99"/>
    <w:unhideWhenUsed/>
    <w:rsid w:val="006C4F07"/>
    <w:pPr>
      <w:tabs>
        <w:tab w:val="center" w:pos="4680"/>
        <w:tab w:val="right" w:pos="9360"/>
      </w:tabs>
    </w:pPr>
  </w:style>
  <w:style w:type="character" w:customStyle="1" w:styleId="FooterChar">
    <w:name w:val="Footer Char"/>
    <w:basedOn w:val="DefaultParagraphFont"/>
    <w:link w:val="Footer"/>
    <w:uiPriority w:val="99"/>
    <w:rsid w:val="006C4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664</Words>
  <Characters>3787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Faxes</dc:creator>
  <cp:keywords/>
  <dc:description/>
  <cp:lastModifiedBy>Taren Petersen</cp:lastModifiedBy>
  <cp:revision>2</cp:revision>
  <dcterms:created xsi:type="dcterms:W3CDTF">2021-09-21T17:03:00Z</dcterms:created>
  <dcterms:modified xsi:type="dcterms:W3CDTF">2021-09-21T17:03:00Z</dcterms:modified>
</cp:coreProperties>
</file>