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E" w14:textId="24E5C37C" w:rsidR="00D71347" w:rsidRPr="000C3916" w:rsidRDefault="00ED6CBF" w:rsidP="001B3BFD">
      <w:pPr>
        <w:tabs>
          <w:tab w:val="left" w:pos="6030"/>
        </w:tabs>
        <w:jc w:val="center"/>
        <w:rPr>
          <w:b/>
          <w:sz w:val="28"/>
          <w:szCs w:val="28"/>
        </w:rPr>
      </w:pPr>
      <w:r>
        <w:rPr>
          <w:b/>
          <w:sz w:val="28"/>
          <w:szCs w:val="28"/>
        </w:rPr>
        <w:t>Re</w:t>
      </w:r>
      <w:r w:rsidR="00D71347" w:rsidRPr="000C3916">
        <w:rPr>
          <w:b/>
          <w:sz w:val="28"/>
          <w:szCs w:val="28"/>
        </w:rPr>
        <w:t>gion 6 Behavioral Healthcare</w:t>
      </w:r>
    </w:p>
    <w:p w14:paraId="0EF258CD" w14:textId="77777777" w:rsidR="00217B73" w:rsidRPr="00217B73" w:rsidRDefault="00217B73" w:rsidP="000C3916">
      <w:pPr>
        <w:jc w:val="center"/>
        <w:rPr>
          <w:bCs/>
          <w:sz w:val="28"/>
          <w:szCs w:val="28"/>
        </w:rPr>
      </w:pPr>
      <w:r w:rsidRPr="00217B73">
        <w:rPr>
          <w:bCs/>
          <w:sz w:val="28"/>
          <w:szCs w:val="28"/>
        </w:rPr>
        <w:t xml:space="preserve">Recovery Support </w:t>
      </w:r>
    </w:p>
    <w:p w14:paraId="2798167D" w14:textId="6C6F05C7" w:rsidR="00217B73" w:rsidRPr="00217B73" w:rsidRDefault="00217B73" w:rsidP="000C3916">
      <w:pPr>
        <w:jc w:val="center"/>
        <w:rPr>
          <w:bCs/>
          <w:sz w:val="28"/>
          <w:szCs w:val="28"/>
        </w:rPr>
      </w:pPr>
      <w:r w:rsidRPr="00217B73">
        <w:rPr>
          <w:bCs/>
          <w:sz w:val="28"/>
          <w:szCs w:val="28"/>
        </w:rPr>
        <w:t>For</w:t>
      </w:r>
    </w:p>
    <w:p w14:paraId="0C33190B" w14:textId="1BF3194E" w:rsidR="00D4082A" w:rsidRPr="00217B73" w:rsidRDefault="00217B73" w:rsidP="000C3916">
      <w:pPr>
        <w:jc w:val="center"/>
        <w:rPr>
          <w:bCs/>
          <w:sz w:val="28"/>
          <w:szCs w:val="28"/>
        </w:rPr>
      </w:pPr>
      <w:r w:rsidRPr="00217B73">
        <w:rPr>
          <w:bCs/>
          <w:sz w:val="28"/>
          <w:szCs w:val="28"/>
        </w:rPr>
        <w:t>Sarpy County Wellness Court</w:t>
      </w:r>
      <w:r w:rsidR="00D71347" w:rsidRPr="00217B73">
        <w:rPr>
          <w:bCs/>
          <w:sz w:val="28"/>
          <w:szCs w:val="28"/>
        </w:rPr>
        <w:t xml:space="preserve"> </w:t>
      </w:r>
    </w:p>
    <w:p w14:paraId="6D01E814" w14:textId="77777777" w:rsidR="00217B73" w:rsidRDefault="00217B73" w:rsidP="000C3916">
      <w:pPr>
        <w:jc w:val="center"/>
        <w:rPr>
          <w:bCs/>
          <w:sz w:val="28"/>
          <w:szCs w:val="28"/>
        </w:rPr>
      </w:pPr>
    </w:p>
    <w:p w14:paraId="037D78D0" w14:textId="61FDACE6" w:rsidR="00D71347" w:rsidRPr="00217B73" w:rsidRDefault="00D71347" w:rsidP="000C3916">
      <w:pPr>
        <w:jc w:val="center"/>
        <w:rPr>
          <w:bCs/>
        </w:rPr>
      </w:pPr>
      <w:r w:rsidRPr="00217B73">
        <w:rPr>
          <w:bCs/>
          <w:sz w:val="28"/>
          <w:szCs w:val="28"/>
        </w:rPr>
        <w:t>Request for Proposal</w:t>
      </w:r>
      <w:r w:rsidR="00217B73">
        <w:rPr>
          <w:bCs/>
          <w:sz w:val="28"/>
          <w:szCs w:val="28"/>
        </w:rPr>
        <w:t xml:space="preserve"> </w:t>
      </w:r>
      <w:r w:rsidRPr="00217B73">
        <w:rPr>
          <w:bCs/>
          <w:sz w:val="28"/>
          <w:szCs w:val="28"/>
        </w:rPr>
        <w:t>Guidelines</w:t>
      </w:r>
    </w:p>
    <w:p w14:paraId="460F6ABE" w14:textId="5BDEE8AB" w:rsidR="00D71347" w:rsidRDefault="00217B73" w:rsidP="00D71347">
      <w:pPr>
        <w:jc w:val="center"/>
        <w:rPr>
          <w:bCs/>
          <w:sz w:val="28"/>
          <w:szCs w:val="28"/>
        </w:rPr>
      </w:pPr>
      <w:r w:rsidRPr="00217B73">
        <w:rPr>
          <w:bCs/>
          <w:sz w:val="28"/>
          <w:szCs w:val="28"/>
        </w:rPr>
        <w:t>September 2021</w:t>
      </w:r>
    </w:p>
    <w:p w14:paraId="1190BE4B" w14:textId="78E0F25F" w:rsidR="00217B73" w:rsidRDefault="00217B73" w:rsidP="00D71347">
      <w:pPr>
        <w:jc w:val="center"/>
        <w:rPr>
          <w:bCs/>
          <w:sz w:val="28"/>
          <w:szCs w:val="28"/>
        </w:rPr>
      </w:pPr>
    </w:p>
    <w:p w14:paraId="2B1BF5D9" w14:textId="6A56D951" w:rsidR="00D71347" w:rsidRPr="00F72AE5" w:rsidRDefault="00D71347" w:rsidP="00D71347">
      <w:pPr>
        <w:pStyle w:val="Heading1"/>
        <w:rPr>
          <w:caps/>
          <w:sz w:val="24"/>
          <w:szCs w:val="24"/>
        </w:rPr>
      </w:pPr>
      <w:bookmarkStart w:id="0" w:name="_Toc508342994"/>
      <w:r w:rsidRPr="00C62083">
        <w:rPr>
          <w:caps/>
          <w:sz w:val="24"/>
          <w:szCs w:val="24"/>
          <w:highlight w:val="lightGray"/>
        </w:rPr>
        <w:t>Section I-Introduction</w:t>
      </w:r>
      <w:bookmarkEnd w:id="0"/>
    </w:p>
    <w:p w14:paraId="20DBF52F" w14:textId="7F4A0246" w:rsidR="000C3916" w:rsidRDefault="000C3916" w:rsidP="000C3916"/>
    <w:p w14:paraId="12E3194E" w14:textId="77777777" w:rsidR="000C3916" w:rsidRPr="00F72AE5" w:rsidRDefault="000C3916" w:rsidP="000C3916">
      <w:pPr>
        <w:pStyle w:val="Heading2"/>
        <w:rPr>
          <w:rFonts w:ascii="Arial" w:hAnsi="Arial" w:cs="Arial"/>
          <w:b/>
          <w:color w:val="auto"/>
          <w:sz w:val="22"/>
          <w:szCs w:val="22"/>
          <w:u w:val="single"/>
        </w:rPr>
      </w:pPr>
      <w:bookmarkStart w:id="1" w:name="_Toc508342995"/>
      <w:r w:rsidRPr="00F72AE5">
        <w:rPr>
          <w:rFonts w:ascii="Arial" w:hAnsi="Arial" w:cs="Arial"/>
          <w:b/>
          <w:color w:val="auto"/>
          <w:sz w:val="22"/>
          <w:szCs w:val="22"/>
          <w:u w:val="single"/>
        </w:rPr>
        <w:t>Region 6 Behavioral Healthcare</w:t>
      </w:r>
      <w:bookmarkEnd w:id="1"/>
    </w:p>
    <w:p w14:paraId="2D4E74D8" w14:textId="5CAF821D" w:rsidR="000C3916" w:rsidRDefault="000C3916" w:rsidP="000C3916">
      <w:r>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35E53C17" w14:textId="77777777" w:rsidR="000C3916" w:rsidRDefault="000C3916" w:rsidP="000C3916"/>
    <w:p w14:paraId="363F0BFB" w14:textId="59223BC8" w:rsidR="000C3916" w:rsidRDefault="000C3916" w:rsidP="000C3916">
      <w:r>
        <w:t>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use programs for the state.</w:t>
      </w:r>
    </w:p>
    <w:p w14:paraId="2BBB7CEB" w14:textId="77777777" w:rsidR="000C3916" w:rsidRDefault="000C3916" w:rsidP="000C3916"/>
    <w:p w14:paraId="52B409F4" w14:textId="77777777" w:rsidR="000C3916" w:rsidRDefault="000C3916" w:rsidP="000C3916">
      <w:r>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5FEEB386" w14:textId="77777777" w:rsidR="000C3916" w:rsidRDefault="000C3916" w:rsidP="000C3916"/>
    <w:p w14:paraId="636A0C5F" w14:textId="1C352C35" w:rsidR="000C3916" w:rsidRDefault="000C3916" w:rsidP="000C3916">
      <w:r>
        <w:t>The purpose of Region 6 Behavioral Healthcare is to provide coordination, program planning, financial and contract management and evaluation of mental health and substance use services funded through a network of providers.</w:t>
      </w:r>
    </w:p>
    <w:p w14:paraId="7669798A" w14:textId="77777777" w:rsidR="000C3916" w:rsidRDefault="000C3916" w:rsidP="000C3916">
      <w:pPr>
        <w:jc w:val="both"/>
      </w:pPr>
    </w:p>
    <w:p w14:paraId="4768ABF4" w14:textId="77777777" w:rsidR="000C3916" w:rsidRPr="000C3916" w:rsidRDefault="000C3916" w:rsidP="000C3916">
      <w:pPr>
        <w:pStyle w:val="Heading2"/>
        <w:rPr>
          <w:rFonts w:ascii="Arial" w:hAnsi="Arial" w:cs="Arial"/>
          <w:b/>
          <w:color w:val="auto"/>
          <w:sz w:val="22"/>
          <w:szCs w:val="22"/>
          <w:u w:val="single"/>
        </w:rPr>
      </w:pPr>
      <w:bookmarkStart w:id="2" w:name="_Toc508342996"/>
      <w:r w:rsidRPr="000C3916">
        <w:rPr>
          <w:rFonts w:ascii="Arial" w:hAnsi="Arial" w:cs="Arial"/>
          <w:b/>
          <w:color w:val="auto"/>
          <w:sz w:val="22"/>
          <w:szCs w:val="22"/>
          <w:u w:val="single"/>
        </w:rPr>
        <w:t>Responsibility of RGB</w:t>
      </w:r>
      <w:bookmarkEnd w:id="2"/>
    </w:p>
    <w:p w14:paraId="15997D32" w14:textId="77777777" w:rsidR="000C3916" w:rsidRDefault="000C3916" w:rsidP="000C3916">
      <w:r>
        <w:t>Each Regional Governing Board is responsible for determining which services would best meet the needs identified in the planning process.  The RGB is also responsible for issuing a Request for Proposals (RFP) consistent with DHHS guidelines, state regulations and other applicable requirements.</w:t>
      </w:r>
    </w:p>
    <w:p w14:paraId="3C649A91" w14:textId="77777777" w:rsidR="000C3916" w:rsidRPr="007833AB" w:rsidRDefault="000C3916" w:rsidP="000C3916">
      <w:pPr>
        <w:jc w:val="both"/>
      </w:pPr>
    </w:p>
    <w:p w14:paraId="7A8A7760" w14:textId="39049E56" w:rsidR="000C3916" w:rsidRPr="00D4082A" w:rsidRDefault="000C3916" w:rsidP="000C3916">
      <w:pPr>
        <w:pStyle w:val="Heading2"/>
        <w:rPr>
          <w:rFonts w:ascii="Arial" w:hAnsi="Arial" w:cs="Arial"/>
          <w:b/>
          <w:sz w:val="22"/>
          <w:szCs w:val="22"/>
          <w:u w:val="single"/>
        </w:rPr>
      </w:pPr>
      <w:bookmarkStart w:id="3" w:name="_Toc508342997"/>
      <w:r w:rsidRPr="00D4082A">
        <w:rPr>
          <w:rFonts w:ascii="Arial" w:hAnsi="Arial" w:cs="Arial"/>
          <w:b/>
          <w:color w:val="auto"/>
          <w:sz w:val="22"/>
          <w:szCs w:val="22"/>
          <w:u w:val="single"/>
        </w:rPr>
        <w:t>Current Region 6 Provider Network</w:t>
      </w:r>
      <w:bookmarkEnd w:id="3"/>
    </w:p>
    <w:p w14:paraId="2D12A1C0" w14:textId="1B8B48FF" w:rsidR="000C3916" w:rsidRDefault="000C3916" w:rsidP="000C3916">
      <w:r>
        <w:t xml:space="preserve">Region 6 is responsible for the development and management of a provider network that serves the behavioral health needs of eastern </w:t>
      </w:r>
      <w:smartTag w:uri="urn:schemas-microsoft-com:office:smarttags" w:element="State">
        <w:smartTag w:uri="urn:schemas-microsoft-com:office:smarttags" w:element="place">
          <w:r>
            <w:t>Nebraska</w:t>
          </w:r>
        </w:smartTag>
      </w:smartTag>
      <w:r>
        <w:t xml:space="preserve">.  Currently, Region 6 </w:t>
      </w:r>
      <w:r w:rsidRPr="00366FA2">
        <w:t xml:space="preserve">has </w:t>
      </w:r>
      <w:r w:rsidR="002C1E89" w:rsidRPr="00366FA2">
        <w:t>2</w:t>
      </w:r>
      <w:r w:rsidR="00366FA2" w:rsidRPr="00366FA2">
        <w:t>0</w:t>
      </w:r>
      <w:r w:rsidRPr="00366FA2">
        <w:t xml:space="preserve"> </w:t>
      </w:r>
      <w:r w:rsidRPr="000A583C">
        <w:t>providers</w:t>
      </w:r>
      <w:r w:rsidRPr="00935307">
        <w:rPr>
          <w:color w:val="FF0000"/>
        </w:rPr>
        <w:t xml:space="preserve"> </w:t>
      </w:r>
      <w:r>
        <w:t xml:space="preserve">in its network to deliver a variety of behavioral health services.  </w:t>
      </w:r>
    </w:p>
    <w:p w14:paraId="3ED4109A" w14:textId="77777777" w:rsidR="000C3916" w:rsidRDefault="000C3916" w:rsidP="000C3916">
      <w:pPr>
        <w:jc w:val="both"/>
      </w:pPr>
    </w:p>
    <w:p w14:paraId="688DB338" w14:textId="5EB89353" w:rsidR="000C3916" w:rsidRPr="00F72AE5" w:rsidRDefault="00BE4FED" w:rsidP="000C3916">
      <w:pPr>
        <w:pStyle w:val="Heading2"/>
        <w:rPr>
          <w:rFonts w:ascii="Arial" w:hAnsi="Arial" w:cs="Arial"/>
          <w:b/>
          <w:color w:val="auto"/>
          <w:sz w:val="22"/>
          <w:szCs w:val="22"/>
          <w:u w:val="single"/>
        </w:rPr>
      </w:pPr>
      <w:bookmarkStart w:id="4" w:name="_Toc508342998"/>
      <w:r>
        <w:rPr>
          <w:rFonts w:ascii="Arial" w:hAnsi="Arial" w:cs="Arial"/>
          <w:b/>
          <w:color w:val="auto"/>
          <w:sz w:val="22"/>
          <w:szCs w:val="22"/>
          <w:u w:val="single"/>
        </w:rPr>
        <w:t xml:space="preserve">Region 6 </w:t>
      </w:r>
      <w:r w:rsidR="000C3916" w:rsidRPr="00F72AE5">
        <w:rPr>
          <w:rFonts w:ascii="Arial" w:hAnsi="Arial" w:cs="Arial"/>
          <w:b/>
          <w:color w:val="auto"/>
          <w:sz w:val="22"/>
          <w:szCs w:val="22"/>
          <w:u w:val="single"/>
        </w:rPr>
        <w:t>Population Served</w:t>
      </w:r>
      <w:bookmarkEnd w:id="4"/>
    </w:p>
    <w:p w14:paraId="68400DC5" w14:textId="26237E52" w:rsidR="00217B73" w:rsidRDefault="000C3916" w:rsidP="000C3916">
      <w:r>
        <w:t>Region 6, as a payer of last resort, primarily serves financially eligible adults and youth with</w:t>
      </w:r>
      <w:r w:rsidR="004B30D9">
        <w:t>,</w:t>
      </w:r>
      <w:r>
        <w:t xml:space="preserve"> or at-risk of</w:t>
      </w:r>
      <w:r w:rsidR="004B30D9">
        <w:t>,</w:t>
      </w:r>
      <w:r>
        <w:t xml:space="preserve"> serious mental illness and/or substance use.</w:t>
      </w:r>
      <w:r w:rsidR="00BE4FED">
        <w:t xml:space="preserve"> </w:t>
      </w:r>
      <w:r>
        <w:t>Region 6’s geographical area includes Cass, Dodge, Douglas, Sarpy and Washington Counties in eastern Nebraska.</w:t>
      </w:r>
      <w:r w:rsidR="00BE4FED">
        <w:t xml:space="preserve"> </w:t>
      </w:r>
    </w:p>
    <w:p w14:paraId="1C022DFF" w14:textId="77777777" w:rsidR="00217B73" w:rsidRDefault="00217B73" w:rsidP="000C3916"/>
    <w:p w14:paraId="24D9CBF0" w14:textId="7C5D2284" w:rsidR="000C3916" w:rsidRDefault="00BE4FED" w:rsidP="000C3916">
      <w:r>
        <w:t xml:space="preserve">For the purposes of this proposal, the population served will be adults (19+) </w:t>
      </w:r>
      <w:r w:rsidR="00217B73">
        <w:t xml:space="preserve">participating in the Sarpy County Wellness Court. </w:t>
      </w:r>
      <w:r>
        <w:t xml:space="preserve"> </w:t>
      </w:r>
    </w:p>
    <w:p w14:paraId="154DF86B" w14:textId="77777777" w:rsidR="002C1154" w:rsidRPr="00F72AE5" w:rsidRDefault="002C1154" w:rsidP="00F72AE5"/>
    <w:p w14:paraId="764C1E4E" w14:textId="5DA541C8" w:rsidR="00D71347" w:rsidRPr="00F72AE5" w:rsidRDefault="00D71347" w:rsidP="00D71347">
      <w:pPr>
        <w:pStyle w:val="Heading1"/>
        <w:rPr>
          <w:caps/>
          <w:sz w:val="24"/>
          <w:szCs w:val="24"/>
        </w:rPr>
      </w:pPr>
      <w:bookmarkStart w:id="5" w:name="_Toc508342999"/>
      <w:r w:rsidRPr="00C62083">
        <w:rPr>
          <w:caps/>
          <w:sz w:val="24"/>
          <w:szCs w:val="24"/>
          <w:highlight w:val="lightGray"/>
        </w:rPr>
        <w:t>Section II-Request for Proposals</w:t>
      </w:r>
      <w:bookmarkEnd w:id="5"/>
    </w:p>
    <w:p w14:paraId="3874AFFA" w14:textId="6E616A60" w:rsidR="000C3916" w:rsidRDefault="000C3916" w:rsidP="000C3916"/>
    <w:p w14:paraId="20705262" w14:textId="5544CCC4" w:rsidR="000C3916" w:rsidRPr="00F72AE5" w:rsidRDefault="000C3916" w:rsidP="000C3916">
      <w:pPr>
        <w:pStyle w:val="Heading2"/>
        <w:rPr>
          <w:rFonts w:ascii="Arial" w:hAnsi="Arial" w:cs="Arial"/>
          <w:b/>
          <w:color w:val="auto"/>
          <w:sz w:val="22"/>
          <w:szCs w:val="22"/>
          <w:u w:val="single"/>
        </w:rPr>
      </w:pPr>
      <w:bookmarkStart w:id="6" w:name="_Toc508343000"/>
      <w:r w:rsidRPr="00F72AE5">
        <w:rPr>
          <w:rFonts w:ascii="Arial" w:hAnsi="Arial" w:cs="Arial"/>
          <w:b/>
          <w:color w:val="auto"/>
          <w:sz w:val="22"/>
          <w:szCs w:val="22"/>
          <w:u w:val="single"/>
        </w:rPr>
        <w:t xml:space="preserve">Purpose/Summary of </w:t>
      </w:r>
      <w:r w:rsidR="006D1091">
        <w:rPr>
          <w:rFonts w:ascii="Arial" w:hAnsi="Arial" w:cs="Arial"/>
          <w:b/>
          <w:color w:val="auto"/>
          <w:sz w:val="22"/>
          <w:szCs w:val="22"/>
          <w:u w:val="single"/>
        </w:rPr>
        <w:t>RFP</w:t>
      </w:r>
      <w:r w:rsidRPr="00F72AE5">
        <w:rPr>
          <w:rFonts w:ascii="Arial" w:hAnsi="Arial" w:cs="Arial"/>
          <w:b/>
          <w:color w:val="auto"/>
          <w:sz w:val="22"/>
          <w:szCs w:val="22"/>
          <w:u w:val="single"/>
        </w:rPr>
        <w:t xml:space="preserve"> Requested</w:t>
      </w:r>
      <w:bookmarkEnd w:id="6"/>
    </w:p>
    <w:p w14:paraId="101547C1" w14:textId="070AE46F" w:rsidR="000C3916" w:rsidRPr="00F72AE5" w:rsidRDefault="000C3916" w:rsidP="00F72AE5">
      <w:r w:rsidRPr="00F72AE5">
        <w:t xml:space="preserve">The purpose of this Request for Proposal (RFP) is to seek qualified, interested providers to engage in negotiations regarding the development and provision of </w:t>
      </w:r>
      <w:r w:rsidR="00217B73">
        <w:t xml:space="preserve">Recovery Support </w:t>
      </w:r>
      <w:r w:rsidR="004124E0">
        <w:t xml:space="preserve">that </w:t>
      </w:r>
      <w:r w:rsidR="00366FA2">
        <w:t xml:space="preserve">will </w:t>
      </w:r>
      <w:r w:rsidR="004124E0">
        <w:t>work specifically with the Sarpy County Wellness Court in Sarpy County, Nebraska.  T</w:t>
      </w:r>
      <w:r w:rsidRPr="00F72AE5">
        <w:t>he RFP process is designed to be competitive selection process, where cost is not required to be the sole determining factor.</w:t>
      </w:r>
    </w:p>
    <w:p w14:paraId="1B6E7BE6" w14:textId="77777777" w:rsidR="000C3916" w:rsidRPr="000C3916" w:rsidRDefault="000C3916" w:rsidP="000C3916">
      <w:pPr>
        <w:rPr>
          <w:rFonts w:cs="Arial"/>
        </w:rPr>
      </w:pPr>
    </w:p>
    <w:p w14:paraId="7893F6A6" w14:textId="235FB6AA" w:rsidR="000C3916" w:rsidRPr="001B22F9" w:rsidRDefault="000C3916" w:rsidP="000C3916">
      <w:pPr>
        <w:pStyle w:val="Heading2"/>
        <w:rPr>
          <w:rFonts w:ascii="Arial" w:hAnsi="Arial" w:cs="Arial"/>
          <w:b/>
          <w:color w:val="auto"/>
          <w:sz w:val="22"/>
          <w:szCs w:val="22"/>
          <w:u w:val="single"/>
        </w:rPr>
      </w:pPr>
      <w:bookmarkStart w:id="7" w:name="_Toc508343001"/>
      <w:r w:rsidRPr="00BE4FED">
        <w:rPr>
          <w:rFonts w:ascii="Arial" w:hAnsi="Arial" w:cs="Arial"/>
          <w:b/>
          <w:color w:val="auto"/>
          <w:sz w:val="22"/>
          <w:szCs w:val="22"/>
          <w:u w:val="single"/>
        </w:rPr>
        <w:t xml:space="preserve">RFP Service </w:t>
      </w:r>
      <w:bookmarkEnd w:id="7"/>
    </w:p>
    <w:p w14:paraId="3C9A7281" w14:textId="03D8DFB0" w:rsidR="0026461B" w:rsidRPr="003951E5" w:rsidRDefault="000C3916" w:rsidP="000C3916">
      <w:pPr>
        <w:rPr>
          <w:rFonts w:cs="Arial"/>
          <w:color w:val="FF0000"/>
          <w:szCs w:val="22"/>
        </w:rPr>
      </w:pPr>
      <w:r w:rsidRPr="00BE4FED">
        <w:rPr>
          <w:rFonts w:cs="Arial"/>
          <w:szCs w:val="22"/>
        </w:rPr>
        <w:t xml:space="preserve">The service </w:t>
      </w:r>
      <w:r w:rsidR="000110D2">
        <w:rPr>
          <w:rFonts w:cs="Arial"/>
          <w:szCs w:val="22"/>
        </w:rPr>
        <w:t xml:space="preserve">Region 6 </w:t>
      </w:r>
      <w:r w:rsidR="00AB1EC2">
        <w:rPr>
          <w:rFonts w:cs="Arial"/>
          <w:szCs w:val="22"/>
        </w:rPr>
        <w:t>wants</w:t>
      </w:r>
      <w:r w:rsidR="000110D2">
        <w:rPr>
          <w:rFonts w:cs="Arial"/>
          <w:szCs w:val="22"/>
        </w:rPr>
        <w:t xml:space="preserve"> to develop </w:t>
      </w:r>
      <w:r w:rsidRPr="00BE4FED">
        <w:rPr>
          <w:rFonts w:cs="Arial"/>
          <w:szCs w:val="22"/>
        </w:rPr>
        <w:t>through this RFP process</w:t>
      </w:r>
      <w:r w:rsidR="00F72AE5" w:rsidRPr="00BE4FED">
        <w:rPr>
          <w:rFonts w:cs="Arial"/>
          <w:szCs w:val="22"/>
        </w:rPr>
        <w:t xml:space="preserve"> is </w:t>
      </w:r>
      <w:r w:rsidR="003951E5">
        <w:rPr>
          <w:rFonts w:cs="Arial"/>
          <w:szCs w:val="22"/>
        </w:rPr>
        <w:t>Recovery Support</w:t>
      </w:r>
      <w:r w:rsidR="004124E0">
        <w:rPr>
          <w:rFonts w:cs="Arial"/>
          <w:szCs w:val="22"/>
        </w:rPr>
        <w:t xml:space="preserve"> that would provide supportive services to individuals going through the Sarpy County Wellness Court.  </w:t>
      </w:r>
      <w:r w:rsidR="004124E0" w:rsidRPr="006462E4">
        <w:rPr>
          <w:rFonts w:cs="Arial"/>
          <w:szCs w:val="22"/>
        </w:rPr>
        <w:t xml:space="preserve">See Attachment A for </w:t>
      </w:r>
      <w:r w:rsidR="00366FA2" w:rsidRPr="006462E4">
        <w:rPr>
          <w:rFonts w:cs="Arial"/>
          <w:b/>
          <w:bCs/>
          <w:szCs w:val="22"/>
        </w:rPr>
        <w:t>Recovery Support</w:t>
      </w:r>
      <w:r w:rsidR="00366FA2" w:rsidRPr="006462E4">
        <w:rPr>
          <w:rFonts w:cs="Arial"/>
          <w:szCs w:val="22"/>
        </w:rPr>
        <w:t xml:space="preserve"> </w:t>
      </w:r>
      <w:r w:rsidR="004124E0" w:rsidRPr="006462E4">
        <w:rPr>
          <w:rFonts w:cs="Arial"/>
          <w:szCs w:val="22"/>
        </w:rPr>
        <w:t>service definition.</w:t>
      </w:r>
      <w:r w:rsidR="004124E0" w:rsidRPr="003951E5">
        <w:rPr>
          <w:rFonts w:cs="Arial"/>
          <w:color w:val="FF0000"/>
          <w:szCs w:val="22"/>
        </w:rPr>
        <w:t xml:space="preserve">  </w:t>
      </w:r>
      <w:r w:rsidR="00AA5874" w:rsidRPr="003951E5">
        <w:rPr>
          <w:rFonts w:cs="Arial"/>
          <w:color w:val="FF0000"/>
          <w:szCs w:val="22"/>
        </w:rPr>
        <w:t xml:space="preserve"> </w:t>
      </w:r>
    </w:p>
    <w:p w14:paraId="4B6331B0" w14:textId="77777777" w:rsidR="00FB400F" w:rsidRPr="003951E5" w:rsidRDefault="00FB400F" w:rsidP="000C3916">
      <w:pPr>
        <w:rPr>
          <w:rFonts w:cs="Arial"/>
          <w:color w:val="FF0000"/>
          <w:szCs w:val="22"/>
        </w:rPr>
      </w:pPr>
    </w:p>
    <w:p w14:paraId="1264E83C" w14:textId="68AF79B9" w:rsidR="004F79C8" w:rsidRPr="006462E4" w:rsidRDefault="004F79C8" w:rsidP="004F79C8">
      <w:bookmarkStart w:id="8" w:name="_Toc497888159"/>
      <w:r w:rsidRPr="006462E4">
        <w:t xml:space="preserve">The Sarpy County Wellness Court is a pilot project which began in March 2021 and serves individuals who have a severe mental illness.  The defendant has to enter a plea to a charge and if successful in completing the program, </w:t>
      </w:r>
      <w:r w:rsidR="00881F95">
        <w:t xml:space="preserve">they are </w:t>
      </w:r>
      <w:r w:rsidRPr="006462E4">
        <w:t xml:space="preserve">able to withdraw </w:t>
      </w:r>
      <w:r w:rsidR="00881F95">
        <w:t>their</w:t>
      </w:r>
      <w:r w:rsidRPr="006462E4">
        <w:t xml:space="preserve"> plea and the case is dismissed.  When this happens, the defendant ends up with no conviction.  In order to participate in the Wellness Court, an individual must be willing to</w:t>
      </w:r>
      <w:r w:rsidR="00AB1D08">
        <w:t xml:space="preserve"> voluntarily</w:t>
      </w:r>
      <w:r w:rsidRPr="006462E4">
        <w:t xml:space="preserve"> participate, </w:t>
      </w:r>
      <w:r w:rsidR="00AB1D08">
        <w:t xml:space="preserve">be diagnosed with a </w:t>
      </w:r>
      <w:r w:rsidRPr="006462E4">
        <w:t>severe mental illness and be charged in Sarpy County</w:t>
      </w:r>
      <w:r w:rsidR="00C50461">
        <w:t>.  Note: The participant can live in another county, the charges have to be in Sarpy County.</w:t>
      </w:r>
      <w:r w:rsidRPr="006462E4">
        <w:t xml:space="preserve">  </w:t>
      </w:r>
    </w:p>
    <w:p w14:paraId="442DFDB2" w14:textId="77777777" w:rsidR="004F79C8" w:rsidRDefault="004F79C8" w:rsidP="004F79C8">
      <w:pPr>
        <w:rPr>
          <w:color w:val="FF0000"/>
        </w:rPr>
      </w:pPr>
    </w:p>
    <w:p w14:paraId="336A5C79" w14:textId="6C6FBE10" w:rsidR="004F79C8" w:rsidRPr="006462E4" w:rsidRDefault="004F79C8" w:rsidP="004F79C8">
      <w:r w:rsidRPr="006462E4">
        <w:t xml:space="preserve">The goal of the </w:t>
      </w:r>
      <w:r w:rsidR="006462E4" w:rsidRPr="006462E4">
        <w:t>Wellness Court</w:t>
      </w:r>
      <w:r w:rsidRPr="006462E4">
        <w:t xml:space="preserve"> is to give people who </w:t>
      </w:r>
      <w:r w:rsidR="00AB1D08">
        <w:t>experience a</w:t>
      </w:r>
      <w:r w:rsidRPr="006462E4">
        <w:t xml:space="preserve"> serious mental illness a way out of the justice system.  </w:t>
      </w:r>
      <w:r w:rsidR="00AB1D08">
        <w:t>The goal of Sarpy County’s Wellness Court is to</w:t>
      </w:r>
      <w:r w:rsidRPr="006462E4">
        <w:t xml:space="preserve"> decriminalize mental health issues</w:t>
      </w:r>
      <w:r w:rsidR="006462E4" w:rsidRPr="006462E4">
        <w:t>.</w:t>
      </w:r>
      <w:r w:rsidRPr="006462E4">
        <w:t xml:space="preserve"> They hope to get qualifying individuals into the Wellness Court, get them stabilized in treatment and build a support team around them so they can be successful when they leave the program.  Treatment plans involve regular meetings with the judge, prosecutor, defense attorney, treatment providers, probation officers and law enforcement officers.  The focus is on finding participants stable housing, avoiding drugs and alcohol and finding community-based treatment and services to refer them to for support.</w:t>
      </w:r>
    </w:p>
    <w:p w14:paraId="41CD928C" w14:textId="067BD962" w:rsidR="003D620F" w:rsidRDefault="003D620F" w:rsidP="004F79C8">
      <w:pPr>
        <w:rPr>
          <w:color w:val="FF0000"/>
        </w:rPr>
      </w:pPr>
    </w:p>
    <w:p w14:paraId="584F33E1" w14:textId="2CC9F4FE" w:rsidR="003D620F" w:rsidRPr="006462E4" w:rsidRDefault="003D620F" w:rsidP="004F79C8">
      <w:r w:rsidRPr="006462E4">
        <w:t>Participants of the Wellness Court may live in Sarpy County or one of the surrounding counties such as Douglas o</w:t>
      </w:r>
      <w:r w:rsidR="006462E4" w:rsidRPr="006462E4">
        <w:t>r</w:t>
      </w:r>
      <w:r w:rsidRPr="006462E4">
        <w:t xml:space="preserve"> Cass Counties.  </w:t>
      </w:r>
      <w:r w:rsidR="00AB1D08">
        <w:t>As of September 2021, there are approximately 1</w:t>
      </w:r>
      <w:r w:rsidRPr="006462E4">
        <w:t xml:space="preserve">0 participants </w:t>
      </w:r>
      <w:r w:rsidR="00AB1D08">
        <w:t xml:space="preserve">in the Wellness Court </w:t>
      </w:r>
      <w:r w:rsidRPr="006462E4">
        <w:t xml:space="preserve">with an expected maximum capacity </w:t>
      </w:r>
      <w:r w:rsidR="00AB1D08">
        <w:t>of 2</w:t>
      </w:r>
      <w:r w:rsidR="00C50461">
        <w:t xml:space="preserve">4 </w:t>
      </w:r>
      <w:r w:rsidR="00722D63">
        <w:t>participants</w:t>
      </w:r>
      <w:r w:rsidRPr="006462E4">
        <w:t xml:space="preserve">.  Participants </w:t>
      </w:r>
      <w:r w:rsidR="006462E4" w:rsidRPr="006462E4">
        <w:t>average length of stay</w:t>
      </w:r>
      <w:r w:rsidRPr="006462E4">
        <w:t xml:space="preserve"> in the Wellness Court </w:t>
      </w:r>
      <w:r w:rsidR="006462E4" w:rsidRPr="006462E4">
        <w:t>is approximately 1</w:t>
      </w:r>
      <w:r w:rsidRPr="006462E4">
        <w:t xml:space="preserve">2 months.  </w:t>
      </w:r>
    </w:p>
    <w:p w14:paraId="60661D0A" w14:textId="126A5A63" w:rsidR="004124E0" w:rsidRPr="006462E4" w:rsidRDefault="004124E0" w:rsidP="004F79C8">
      <w:pPr>
        <w:pStyle w:val="Heading2"/>
        <w:rPr>
          <w:color w:val="auto"/>
        </w:rPr>
      </w:pPr>
    </w:p>
    <w:p w14:paraId="0CC42D5E" w14:textId="542AC83A" w:rsidR="00A7317D" w:rsidRDefault="004F79C8" w:rsidP="004124E0">
      <w:r>
        <w:t xml:space="preserve">Recovery Support will be one of the supports offered to a participant while they </w:t>
      </w:r>
      <w:r w:rsidR="00722D63">
        <w:t>are involved with</w:t>
      </w:r>
      <w:r>
        <w:t xml:space="preserve"> the Wellness Court.  </w:t>
      </w:r>
      <w:r w:rsidR="00A7317D">
        <w:t>The Recovery Support staff would be expected to assist with activities such as:</w:t>
      </w:r>
    </w:p>
    <w:p w14:paraId="4FBB06F8" w14:textId="3096D4B4" w:rsidR="00A7317D"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A7317D" w:rsidRPr="00A7317D">
        <w:rPr>
          <w:rFonts w:ascii="Arial" w:hAnsi="Arial" w:cs="Arial"/>
          <w:sz w:val="22"/>
          <w:szCs w:val="22"/>
        </w:rPr>
        <w:t>ttend</w:t>
      </w:r>
      <w:r w:rsidR="003C1ED7">
        <w:rPr>
          <w:rFonts w:ascii="Arial" w:hAnsi="Arial" w:cs="Arial"/>
          <w:sz w:val="22"/>
          <w:szCs w:val="22"/>
        </w:rPr>
        <w:t>ing</w:t>
      </w:r>
      <w:r w:rsidR="00A7317D" w:rsidRPr="00A7317D">
        <w:rPr>
          <w:rFonts w:ascii="Arial" w:hAnsi="Arial" w:cs="Arial"/>
          <w:sz w:val="22"/>
          <w:szCs w:val="22"/>
        </w:rPr>
        <w:t xml:space="preserve"> court hearings with the participant</w:t>
      </w:r>
    </w:p>
    <w:p w14:paraId="1F3E37FD" w14:textId="2668EEC4" w:rsidR="00A7317D" w:rsidRDefault="00E633C0" w:rsidP="009E7E4C">
      <w:pPr>
        <w:pStyle w:val="ListParagraph"/>
        <w:numPr>
          <w:ilvl w:val="0"/>
          <w:numId w:val="32"/>
        </w:numPr>
        <w:rPr>
          <w:rFonts w:ascii="Arial" w:hAnsi="Arial" w:cs="Arial"/>
          <w:sz w:val="22"/>
          <w:szCs w:val="22"/>
        </w:rPr>
      </w:pPr>
      <w:r>
        <w:rPr>
          <w:rFonts w:ascii="Arial" w:hAnsi="Arial" w:cs="Arial"/>
          <w:sz w:val="22"/>
          <w:szCs w:val="22"/>
        </w:rPr>
        <w:t>A weekly minimum face to face meeting with the participant</w:t>
      </w:r>
    </w:p>
    <w:p w14:paraId="1ABF8E01" w14:textId="5BA7908E" w:rsidR="00A7317D" w:rsidRDefault="00C772EC" w:rsidP="009E7E4C">
      <w:pPr>
        <w:pStyle w:val="ListParagraph"/>
        <w:numPr>
          <w:ilvl w:val="0"/>
          <w:numId w:val="32"/>
        </w:numPr>
        <w:rPr>
          <w:rFonts w:ascii="Arial" w:hAnsi="Arial" w:cs="Arial"/>
          <w:sz w:val="22"/>
          <w:szCs w:val="22"/>
        </w:rPr>
      </w:pPr>
      <w:r>
        <w:rPr>
          <w:rFonts w:ascii="Arial" w:hAnsi="Arial" w:cs="Arial"/>
          <w:sz w:val="22"/>
          <w:szCs w:val="22"/>
        </w:rPr>
        <w:t>P</w:t>
      </w:r>
      <w:r w:rsidR="00A7317D" w:rsidRPr="006462E4">
        <w:rPr>
          <w:rFonts w:ascii="Arial" w:hAnsi="Arial" w:cs="Arial"/>
          <w:sz w:val="22"/>
          <w:szCs w:val="22"/>
        </w:rPr>
        <w:t>articipa</w:t>
      </w:r>
      <w:r w:rsidR="003C1ED7" w:rsidRPr="006462E4">
        <w:rPr>
          <w:rFonts w:ascii="Arial" w:hAnsi="Arial" w:cs="Arial"/>
          <w:sz w:val="22"/>
          <w:szCs w:val="22"/>
        </w:rPr>
        <w:t>te</w:t>
      </w:r>
      <w:r w:rsidR="00A7317D" w:rsidRPr="00A7317D">
        <w:rPr>
          <w:rFonts w:ascii="Arial" w:hAnsi="Arial" w:cs="Arial"/>
          <w:sz w:val="22"/>
          <w:szCs w:val="22"/>
        </w:rPr>
        <w:t xml:space="preserve"> in team meetings,</w:t>
      </w:r>
      <w:r w:rsidR="00A7317D">
        <w:rPr>
          <w:rFonts w:ascii="Arial" w:hAnsi="Arial" w:cs="Arial"/>
          <w:sz w:val="22"/>
          <w:szCs w:val="22"/>
        </w:rPr>
        <w:t xml:space="preserve"> with</w:t>
      </w:r>
      <w:r w:rsidR="00A7317D" w:rsidRPr="00A7317D">
        <w:rPr>
          <w:rFonts w:ascii="Arial" w:hAnsi="Arial" w:cs="Arial"/>
          <w:sz w:val="22"/>
          <w:szCs w:val="22"/>
        </w:rPr>
        <w:t xml:space="preserve"> probation,</w:t>
      </w:r>
      <w:r w:rsidR="00A7317D">
        <w:rPr>
          <w:rFonts w:ascii="Arial" w:hAnsi="Arial" w:cs="Arial"/>
          <w:sz w:val="22"/>
          <w:szCs w:val="22"/>
        </w:rPr>
        <w:t xml:space="preserve"> etc. as needed</w:t>
      </w:r>
    </w:p>
    <w:p w14:paraId="68D5D60F" w14:textId="151B3506" w:rsidR="00A7317D"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A7317D">
        <w:rPr>
          <w:rFonts w:ascii="Arial" w:hAnsi="Arial" w:cs="Arial"/>
          <w:sz w:val="22"/>
          <w:szCs w:val="22"/>
        </w:rPr>
        <w:t>ssist the participant in identifying ways of getting to treatment appointments</w:t>
      </w:r>
    </w:p>
    <w:p w14:paraId="70F7A4AD" w14:textId="295DF8C8" w:rsidR="00A7317D" w:rsidRPr="006462E4"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A7317D">
        <w:rPr>
          <w:rFonts w:ascii="Arial" w:hAnsi="Arial" w:cs="Arial"/>
          <w:sz w:val="22"/>
          <w:szCs w:val="22"/>
        </w:rPr>
        <w:t>ssist the participant in building/improving coping skills, self-management skills, reduce isolation, improve social networks</w:t>
      </w:r>
      <w:r w:rsidR="00A7317D" w:rsidRPr="006462E4">
        <w:rPr>
          <w:rFonts w:ascii="Arial" w:hAnsi="Arial" w:cs="Arial"/>
          <w:sz w:val="22"/>
          <w:szCs w:val="22"/>
        </w:rPr>
        <w:t xml:space="preserve">, </w:t>
      </w:r>
      <w:r w:rsidR="003D0569" w:rsidRPr="006462E4">
        <w:rPr>
          <w:rFonts w:ascii="Arial" w:hAnsi="Arial" w:cs="Arial"/>
          <w:sz w:val="22"/>
          <w:szCs w:val="22"/>
        </w:rPr>
        <w:t xml:space="preserve">improve communication skills, </w:t>
      </w:r>
      <w:r w:rsidR="00A7317D" w:rsidRPr="006462E4">
        <w:rPr>
          <w:rFonts w:ascii="Arial" w:hAnsi="Arial" w:cs="Arial"/>
          <w:sz w:val="22"/>
          <w:szCs w:val="22"/>
        </w:rPr>
        <w:t>etc.</w:t>
      </w:r>
    </w:p>
    <w:p w14:paraId="58BDB7A6" w14:textId="32A3B665" w:rsidR="003D0569" w:rsidRPr="006462E4"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3D0569" w:rsidRPr="006462E4">
        <w:rPr>
          <w:rFonts w:ascii="Arial" w:hAnsi="Arial" w:cs="Arial"/>
          <w:sz w:val="22"/>
          <w:szCs w:val="22"/>
        </w:rPr>
        <w:t>ssist the participant in developing a support system including treatment providers, supportive family, friends, support groups, etc.</w:t>
      </w:r>
    </w:p>
    <w:p w14:paraId="436D1E77" w14:textId="66A0EBF6" w:rsidR="003D0569" w:rsidRPr="006462E4" w:rsidRDefault="00C772EC" w:rsidP="009E7E4C">
      <w:pPr>
        <w:pStyle w:val="ListParagraph"/>
        <w:numPr>
          <w:ilvl w:val="0"/>
          <w:numId w:val="32"/>
        </w:numPr>
        <w:rPr>
          <w:rFonts w:ascii="Arial" w:hAnsi="Arial" w:cs="Arial"/>
          <w:sz w:val="22"/>
          <w:szCs w:val="22"/>
        </w:rPr>
      </w:pPr>
      <w:r>
        <w:rPr>
          <w:rFonts w:ascii="Arial" w:hAnsi="Arial" w:cs="Arial"/>
          <w:sz w:val="22"/>
          <w:szCs w:val="22"/>
        </w:rPr>
        <w:t>M</w:t>
      </w:r>
      <w:r w:rsidR="003D0569" w:rsidRPr="006462E4">
        <w:rPr>
          <w:rFonts w:ascii="Arial" w:hAnsi="Arial" w:cs="Arial"/>
          <w:sz w:val="22"/>
          <w:szCs w:val="22"/>
        </w:rPr>
        <w:t>odel a recovery lifestyle</w:t>
      </w:r>
    </w:p>
    <w:p w14:paraId="7D64A360" w14:textId="3E7AC3E1" w:rsidR="003D0569" w:rsidRPr="006462E4"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3D0569" w:rsidRPr="006462E4">
        <w:rPr>
          <w:rFonts w:ascii="Arial" w:hAnsi="Arial" w:cs="Arial"/>
          <w:sz w:val="22"/>
          <w:szCs w:val="22"/>
        </w:rPr>
        <w:t>ssist the participant in finding and utilizing community resources</w:t>
      </w:r>
    </w:p>
    <w:p w14:paraId="66CCB1CA" w14:textId="77777777" w:rsidR="00C50461" w:rsidRDefault="00C772EC" w:rsidP="009E7E4C">
      <w:pPr>
        <w:pStyle w:val="ListParagraph"/>
        <w:numPr>
          <w:ilvl w:val="0"/>
          <w:numId w:val="32"/>
        </w:numPr>
        <w:rPr>
          <w:rFonts w:ascii="Arial" w:hAnsi="Arial" w:cs="Arial"/>
          <w:sz w:val="22"/>
          <w:szCs w:val="22"/>
        </w:rPr>
      </w:pPr>
      <w:r>
        <w:rPr>
          <w:rFonts w:ascii="Arial" w:hAnsi="Arial" w:cs="Arial"/>
          <w:sz w:val="22"/>
          <w:szCs w:val="22"/>
        </w:rPr>
        <w:t>A</w:t>
      </w:r>
      <w:r w:rsidR="00A7317D">
        <w:rPr>
          <w:rFonts w:ascii="Arial" w:hAnsi="Arial" w:cs="Arial"/>
          <w:sz w:val="22"/>
          <w:szCs w:val="22"/>
        </w:rPr>
        <w:t>ssist the participant as they work through struggles, (i.e., if participant is socially isolated, help participant locate healthy social settings)</w:t>
      </w:r>
      <w:r w:rsidR="00A7317D" w:rsidRPr="00A7317D">
        <w:rPr>
          <w:rFonts w:ascii="Arial" w:hAnsi="Arial" w:cs="Arial"/>
          <w:sz w:val="22"/>
          <w:szCs w:val="22"/>
        </w:rPr>
        <w:t xml:space="preserve"> </w:t>
      </w:r>
      <w:r w:rsidR="004F79C8" w:rsidRPr="00A7317D">
        <w:rPr>
          <w:rFonts w:ascii="Arial" w:hAnsi="Arial" w:cs="Arial"/>
          <w:sz w:val="22"/>
          <w:szCs w:val="22"/>
        </w:rPr>
        <w:t xml:space="preserve"> </w:t>
      </w:r>
    </w:p>
    <w:p w14:paraId="00689CA1" w14:textId="77777777" w:rsidR="00C50461" w:rsidRDefault="00C50461" w:rsidP="009E7E4C">
      <w:pPr>
        <w:pStyle w:val="ListParagraph"/>
        <w:numPr>
          <w:ilvl w:val="0"/>
          <w:numId w:val="32"/>
        </w:numPr>
        <w:rPr>
          <w:rFonts w:ascii="Arial" w:hAnsi="Arial" w:cs="Arial"/>
          <w:sz w:val="22"/>
          <w:szCs w:val="22"/>
        </w:rPr>
      </w:pPr>
      <w:r>
        <w:rPr>
          <w:rFonts w:ascii="Arial" w:hAnsi="Arial" w:cs="Arial"/>
          <w:sz w:val="22"/>
          <w:szCs w:val="22"/>
        </w:rPr>
        <w:t>Recovery Support and/or agency representative attends weekly court staffing</w:t>
      </w:r>
    </w:p>
    <w:p w14:paraId="080FD923" w14:textId="77777777" w:rsidR="00C50461" w:rsidRDefault="00C50461" w:rsidP="009E7E4C">
      <w:pPr>
        <w:pStyle w:val="ListParagraph"/>
        <w:numPr>
          <w:ilvl w:val="0"/>
          <w:numId w:val="32"/>
        </w:numPr>
        <w:rPr>
          <w:rFonts w:ascii="Arial" w:hAnsi="Arial" w:cs="Arial"/>
          <w:sz w:val="22"/>
          <w:szCs w:val="22"/>
        </w:rPr>
      </w:pPr>
      <w:r>
        <w:rPr>
          <w:rFonts w:ascii="Arial" w:hAnsi="Arial" w:cs="Arial"/>
          <w:sz w:val="22"/>
          <w:szCs w:val="22"/>
        </w:rPr>
        <w:t>Communicates regularly with the supervision officer to give updates on progress of the participant</w:t>
      </w:r>
    </w:p>
    <w:p w14:paraId="5CAAC38A" w14:textId="2EC5F322" w:rsidR="004124E0" w:rsidRDefault="00C50461" w:rsidP="009E7E4C">
      <w:pPr>
        <w:pStyle w:val="ListParagraph"/>
        <w:numPr>
          <w:ilvl w:val="0"/>
          <w:numId w:val="32"/>
        </w:numPr>
        <w:rPr>
          <w:rFonts w:ascii="Arial" w:hAnsi="Arial" w:cs="Arial"/>
          <w:sz w:val="22"/>
          <w:szCs w:val="22"/>
        </w:rPr>
      </w:pPr>
      <w:r>
        <w:rPr>
          <w:rFonts w:ascii="Arial" w:hAnsi="Arial" w:cs="Arial"/>
          <w:sz w:val="22"/>
          <w:szCs w:val="22"/>
        </w:rPr>
        <w:t xml:space="preserve">Complete online </w:t>
      </w:r>
      <w:r w:rsidR="00911BF2">
        <w:rPr>
          <w:rFonts w:ascii="Arial" w:hAnsi="Arial" w:cs="Arial"/>
          <w:sz w:val="22"/>
          <w:szCs w:val="22"/>
        </w:rPr>
        <w:t>problem-solving</w:t>
      </w:r>
      <w:r>
        <w:rPr>
          <w:rFonts w:ascii="Arial" w:hAnsi="Arial" w:cs="Arial"/>
          <w:sz w:val="22"/>
          <w:szCs w:val="22"/>
        </w:rPr>
        <w:t xml:space="preserve"> court training to have a better understanding of how </w:t>
      </w:r>
      <w:r w:rsidR="00911BF2">
        <w:rPr>
          <w:rFonts w:ascii="Arial" w:hAnsi="Arial" w:cs="Arial"/>
          <w:sz w:val="22"/>
          <w:szCs w:val="22"/>
        </w:rPr>
        <w:t>problem-solving</w:t>
      </w:r>
      <w:r>
        <w:rPr>
          <w:rFonts w:ascii="Arial" w:hAnsi="Arial" w:cs="Arial"/>
          <w:sz w:val="22"/>
          <w:szCs w:val="22"/>
        </w:rPr>
        <w:t xml:space="preserve"> court is different than traditional court and the roles and responsibilities of different members</w:t>
      </w:r>
      <w:r w:rsidR="004F79C8" w:rsidRPr="00A7317D">
        <w:rPr>
          <w:rFonts w:ascii="Arial" w:hAnsi="Arial" w:cs="Arial"/>
          <w:sz w:val="22"/>
          <w:szCs w:val="22"/>
        </w:rPr>
        <w:t xml:space="preserve">   </w:t>
      </w:r>
    </w:p>
    <w:p w14:paraId="5517992D" w14:textId="19C93ECE" w:rsidR="00A7317D" w:rsidRDefault="00A7317D" w:rsidP="00A7317D">
      <w:pPr>
        <w:ind w:left="360"/>
        <w:rPr>
          <w:rFonts w:cs="Arial"/>
          <w:szCs w:val="22"/>
        </w:rPr>
      </w:pPr>
      <w:r>
        <w:rPr>
          <w:rFonts w:cs="Arial"/>
          <w:szCs w:val="22"/>
        </w:rPr>
        <w:t xml:space="preserve">The service definition for Recovery Support (see Attachment </w:t>
      </w:r>
      <w:r w:rsidR="005A3D60">
        <w:rPr>
          <w:rFonts w:cs="Arial"/>
          <w:szCs w:val="22"/>
        </w:rPr>
        <w:t>A</w:t>
      </w:r>
      <w:r>
        <w:rPr>
          <w:rFonts w:cs="Arial"/>
          <w:szCs w:val="22"/>
        </w:rPr>
        <w:t xml:space="preserve">) </w:t>
      </w:r>
      <w:r w:rsidR="000C6EF9">
        <w:rPr>
          <w:rFonts w:cs="Arial"/>
          <w:szCs w:val="22"/>
        </w:rPr>
        <w:t xml:space="preserve">is a guide for the service.  The caseload identified in the service definition is to </w:t>
      </w:r>
      <w:r w:rsidR="00722D63">
        <w:rPr>
          <w:rFonts w:cs="Arial"/>
          <w:szCs w:val="22"/>
        </w:rPr>
        <w:t>serve</w:t>
      </w:r>
      <w:r w:rsidR="000C6EF9">
        <w:rPr>
          <w:rFonts w:cs="Arial"/>
          <w:szCs w:val="22"/>
        </w:rPr>
        <w:t xml:space="preserve"> as a maximum size, as the Recovery Support worker can have a smaller caseload in order to meet the above requirements.  The service definition also states a minimum requirement of 1 face-to-face visit per month, however, for this service the above expectation goal is for </w:t>
      </w:r>
      <w:r w:rsidR="006462E4">
        <w:rPr>
          <w:rFonts w:cs="Arial"/>
          <w:szCs w:val="22"/>
        </w:rPr>
        <w:t xml:space="preserve">a minimum of </w:t>
      </w:r>
      <w:r w:rsidR="000C6EF9">
        <w:rPr>
          <w:rFonts w:cs="Arial"/>
          <w:szCs w:val="22"/>
        </w:rPr>
        <w:t>weekly face-to face visit</w:t>
      </w:r>
      <w:r w:rsidR="006462E4">
        <w:rPr>
          <w:rFonts w:cs="Arial"/>
          <w:szCs w:val="22"/>
        </w:rPr>
        <w:t>s</w:t>
      </w:r>
      <w:r w:rsidR="000C6EF9">
        <w:rPr>
          <w:rFonts w:cs="Arial"/>
          <w:szCs w:val="22"/>
        </w:rPr>
        <w:t xml:space="preserve">.  </w:t>
      </w:r>
      <w:r w:rsidR="004E0218">
        <w:rPr>
          <w:rFonts w:cs="Arial"/>
          <w:szCs w:val="22"/>
        </w:rPr>
        <w:t xml:space="preserve"> Note: Participants will have to meet Region 6 eligibility requirements.</w:t>
      </w:r>
    </w:p>
    <w:p w14:paraId="736D66C7" w14:textId="470CD242" w:rsidR="000C6EF9" w:rsidRDefault="000C6EF9" w:rsidP="00A7317D">
      <w:pPr>
        <w:ind w:left="360"/>
        <w:rPr>
          <w:rFonts w:cs="Arial"/>
          <w:szCs w:val="22"/>
        </w:rPr>
      </w:pPr>
    </w:p>
    <w:p w14:paraId="51EB1274" w14:textId="25EE3A2F" w:rsidR="000C6EF9" w:rsidRPr="00A7317D" w:rsidRDefault="000C6EF9" w:rsidP="00A7317D">
      <w:pPr>
        <w:ind w:left="360"/>
        <w:rPr>
          <w:rFonts w:cs="Arial"/>
          <w:szCs w:val="22"/>
        </w:rPr>
      </w:pPr>
      <w:r>
        <w:rPr>
          <w:rFonts w:cs="Arial"/>
          <w:szCs w:val="22"/>
        </w:rPr>
        <w:t xml:space="preserve">While the </w:t>
      </w:r>
      <w:r w:rsidR="005A3D60">
        <w:rPr>
          <w:rFonts w:cs="Arial"/>
          <w:szCs w:val="22"/>
        </w:rPr>
        <w:t>S</w:t>
      </w:r>
      <w:r>
        <w:rPr>
          <w:rFonts w:cs="Arial"/>
          <w:szCs w:val="22"/>
        </w:rPr>
        <w:t xml:space="preserve">ervice </w:t>
      </w:r>
      <w:r w:rsidR="005A3D60">
        <w:rPr>
          <w:rFonts w:cs="Arial"/>
          <w:szCs w:val="22"/>
        </w:rPr>
        <w:t>D</w:t>
      </w:r>
      <w:r>
        <w:rPr>
          <w:rFonts w:cs="Arial"/>
          <w:szCs w:val="22"/>
        </w:rPr>
        <w:t xml:space="preserve">efinition states that the Recovery Support worker can have a variety of backgrounds, </w:t>
      </w:r>
      <w:r w:rsidR="000C0437">
        <w:rPr>
          <w:rFonts w:cs="Arial"/>
          <w:szCs w:val="22"/>
        </w:rPr>
        <w:t xml:space="preserve">for the purpose of this program, </w:t>
      </w:r>
      <w:r>
        <w:rPr>
          <w:rFonts w:cs="Arial"/>
          <w:szCs w:val="22"/>
        </w:rPr>
        <w:t xml:space="preserve">the expectation is for the Recovery Support worker to be a person who has lived </w:t>
      </w:r>
      <w:r w:rsidR="00722D63">
        <w:rPr>
          <w:rFonts w:cs="Arial"/>
          <w:szCs w:val="22"/>
        </w:rPr>
        <w:t xml:space="preserve">behavioral health experience. </w:t>
      </w:r>
      <w:r>
        <w:rPr>
          <w:rFonts w:cs="Arial"/>
          <w:szCs w:val="22"/>
        </w:rPr>
        <w:t xml:space="preserve">  </w:t>
      </w:r>
    </w:p>
    <w:p w14:paraId="612B68E9" w14:textId="77777777" w:rsidR="004124E0" w:rsidRPr="004124E0" w:rsidRDefault="004124E0" w:rsidP="004124E0"/>
    <w:p w14:paraId="1CD8B2CD" w14:textId="003BD43B" w:rsidR="00D71347" w:rsidRDefault="00D71347" w:rsidP="00D71347">
      <w:pPr>
        <w:pStyle w:val="Heading1"/>
        <w:rPr>
          <w:caps/>
          <w:sz w:val="24"/>
          <w:szCs w:val="24"/>
        </w:rPr>
      </w:pPr>
      <w:bookmarkStart w:id="9" w:name="_Toc508343008"/>
      <w:bookmarkEnd w:id="8"/>
      <w:r w:rsidRPr="00C62083">
        <w:rPr>
          <w:caps/>
          <w:sz w:val="24"/>
          <w:szCs w:val="24"/>
          <w:highlight w:val="lightGray"/>
        </w:rPr>
        <w:t>Section III-Eligibility Criteria</w:t>
      </w:r>
      <w:bookmarkEnd w:id="9"/>
    </w:p>
    <w:p w14:paraId="124985EC" w14:textId="1504368B" w:rsidR="00D4082A" w:rsidRDefault="00D4082A" w:rsidP="00D4082A"/>
    <w:p w14:paraId="72C09D3E" w14:textId="77777777" w:rsidR="00D4082A" w:rsidRPr="00883B10" w:rsidRDefault="00D4082A" w:rsidP="00D4082A">
      <w:pPr>
        <w:rPr>
          <w:b/>
          <w:bCs/>
          <w:u w:val="single"/>
        </w:rPr>
      </w:pPr>
      <w:r w:rsidRPr="00883B10">
        <w:rPr>
          <w:b/>
          <w:bCs/>
          <w:u w:val="single"/>
        </w:rPr>
        <w:t>The applicant:</w:t>
      </w:r>
    </w:p>
    <w:p w14:paraId="625D49E9" w14:textId="77777777" w:rsidR="00D4082A" w:rsidRDefault="00D4082A" w:rsidP="00D4082A"/>
    <w:p w14:paraId="2FE9492F" w14:textId="77777777" w:rsidR="00D4082A" w:rsidRDefault="00D4082A" w:rsidP="009E7E4C">
      <w:pPr>
        <w:numPr>
          <w:ilvl w:val="0"/>
          <w:numId w:val="1"/>
        </w:numPr>
      </w:pPr>
      <w:r>
        <w:t>May be a state, county, or community-based not-for-profit agency.</w:t>
      </w:r>
    </w:p>
    <w:p w14:paraId="35AA23AC" w14:textId="77777777" w:rsidR="00D4082A" w:rsidRDefault="00D4082A" w:rsidP="009E7E4C">
      <w:pPr>
        <w:numPr>
          <w:ilvl w:val="0"/>
          <w:numId w:val="1"/>
        </w:numPr>
      </w:pPr>
      <w:r>
        <w:t>Must be a legal entity already established and functioning with paid personnel and demonstrable experience in working with the identified target population as evidenced by the following:</w:t>
      </w:r>
    </w:p>
    <w:p w14:paraId="5B274A36" w14:textId="77777777" w:rsidR="00D4082A" w:rsidRDefault="00D4082A" w:rsidP="00D4082A"/>
    <w:p w14:paraId="0D56D376" w14:textId="77777777" w:rsidR="00D4082A" w:rsidRDefault="00D4082A" w:rsidP="009E7E4C">
      <w:pPr>
        <w:numPr>
          <w:ilvl w:val="0"/>
          <w:numId w:val="2"/>
        </w:numPr>
        <w:ind w:left="1080"/>
      </w:pPr>
      <w:r>
        <w:t>Must be able to agree to items in the ‘Minimum Standards for Enrollment’ in Region 6 Behavioral Healthcare Provider Network document.</w:t>
      </w:r>
    </w:p>
    <w:p w14:paraId="146B0438" w14:textId="4F9E86A3" w:rsidR="00D4082A" w:rsidRPr="009E4CB5" w:rsidRDefault="00D4082A" w:rsidP="009E7E4C">
      <w:pPr>
        <w:numPr>
          <w:ilvl w:val="0"/>
          <w:numId w:val="2"/>
        </w:numPr>
        <w:ind w:left="1080"/>
      </w:pPr>
      <w:r w:rsidRPr="009E4CB5">
        <w:t>Must hold national accreditation in the provision of behavioral health services or in the process of applying for national accreditation.</w:t>
      </w:r>
      <w:r w:rsidR="009E4CB5" w:rsidRPr="009E4CB5">
        <w:t xml:space="preserve">  </w:t>
      </w:r>
      <w:r w:rsidR="00935307">
        <w:t xml:space="preserve">Accreditation must be with one of the following: 1) The Joint Commission, 2) the Commission on Accreditation of Rehabilitation Facilities (CARF), or the Council on Accreditation (COA).  Any other accreditation body must go through an approval process.  </w:t>
      </w:r>
    </w:p>
    <w:p w14:paraId="1CE5BEAC" w14:textId="7ECC19A8" w:rsidR="00D4082A" w:rsidRPr="003951E5" w:rsidRDefault="00D4082A" w:rsidP="009E7E4C">
      <w:pPr>
        <w:numPr>
          <w:ilvl w:val="0"/>
          <w:numId w:val="2"/>
        </w:numPr>
        <w:ind w:left="1080"/>
      </w:pPr>
      <w:r w:rsidRPr="003951E5">
        <w:t xml:space="preserve">Must </w:t>
      </w:r>
      <w:r w:rsidR="00014CA2" w:rsidRPr="003951E5">
        <w:t xml:space="preserve">have </w:t>
      </w:r>
      <w:r w:rsidR="003951E5" w:rsidRPr="003951E5">
        <w:t>a licensed clinician able to provide direct supervision.</w:t>
      </w:r>
    </w:p>
    <w:p w14:paraId="42BD7902" w14:textId="77777777" w:rsidR="00D4082A" w:rsidRDefault="00D4082A" w:rsidP="009E7E4C">
      <w:pPr>
        <w:numPr>
          <w:ilvl w:val="0"/>
          <w:numId w:val="2"/>
        </w:numPr>
        <w:ind w:left="1080"/>
      </w:pPr>
      <w:r>
        <w:t>Must possess appropriate state licensure and credentialing by appropriate State of Nebraska Departments, Divisions, or Boards, as approved by NE DHHS or have a plan in place to achieve such licensure/credentialing before the Agreement is awarded.</w:t>
      </w:r>
    </w:p>
    <w:p w14:paraId="07BB3570" w14:textId="7B80E636" w:rsidR="00D4082A" w:rsidRDefault="00D4082A" w:rsidP="009E7E4C">
      <w:pPr>
        <w:numPr>
          <w:ilvl w:val="0"/>
          <w:numId w:val="2"/>
        </w:numPr>
        <w:ind w:left="1080"/>
      </w:pPr>
      <w:r>
        <w:t>Mu</w:t>
      </w:r>
      <w:r w:rsidR="009E4CB5">
        <w:t>s</w:t>
      </w:r>
      <w:r>
        <w:t xml:space="preserve">t be experienced in working collaboratively with community agencies, </w:t>
      </w:r>
      <w:r w:rsidR="0015662B">
        <w:t xml:space="preserve">courts, and </w:t>
      </w:r>
      <w:r>
        <w:t>other key stakeholders.</w:t>
      </w:r>
    </w:p>
    <w:p w14:paraId="271B33C5" w14:textId="67B127FC" w:rsidR="00D4082A" w:rsidRDefault="00D4082A" w:rsidP="009E7E4C">
      <w:pPr>
        <w:numPr>
          <w:ilvl w:val="0"/>
          <w:numId w:val="2"/>
        </w:numPr>
        <w:ind w:left="1080"/>
      </w:pPr>
      <w:r>
        <w:t>Must demonstrate a sound financial position based on audited financial statements from the past year.</w:t>
      </w:r>
    </w:p>
    <w:p w14:paraId="16A337BA" w14:textId="242CAC6A" w:rsidR="00D4082A" w:rsidRPr="003951E5" w:rsidRDefault="00D4082A" w:rsidP="009E7E4C">
      <w:pPr>
        <w:numPr>
          <w:ilvl w:val="0"/>
          <w:numId w:val="2"/>
        </w:numPr>
        <w:ind w:left="1080"/>
      </w:pPr>
      <w:r w:rsidRPr="003951E5">
        <w:t>Must be able to provide services within the Region’s geographical are</w:t>
      </w:r>
      <w:r w:rsidR="003951E5">
        <w:t xml:space="preserve">a.  </w:t>
      </w:r>
    </w:p>
    <w:p w14:paraId="1BAE7F6C" w14:textId="63A28E7B" w:rsidR="00D71347" w:rsidRDefault="00AE551D" w:rsidP="00AE551D">
      <w:pPr>
        <w:ind w:firstLine="720"/>
      </w:pPr>
      <w:r w:rsidRPr="00883B10">
        <w:rPr>
          <w:b/>
          <w:bCs/>
        </w:rPr>
        <w:t>H.</w:t>
      </w:r>
      <w:r>
        <w:t xml:space="preserve">  </w:t>
      </w:r>
      <w:r w:rsidR="0015662B">
        <w:t>Must agree to provide data to Region 6</w:t>
      </w:r>
      <w:r w:rsidR="003951E5">
        <w:t>.</w:t>
      </w:r>
    </w:p>
    <w:p w14:paraId="655CE341" w14:textId="77777777" w:rsidR="0015662B" w:rsidRDefault="0015662B" w:rsidP="0015662B">
      <w:pPr>
        <w:ind w:left="720"/>
      </w:pPr>
    </w:p>
    <w:p w14:paraId="6E5E5C64" w14:textId="1790A97D" w:rsidR="00D71347" w:rsidRDefault="00D71347" w:rsidP="00D71347">
      <w:pPr>
        <w:pStyle w:val="Heading1"/>
        <w:rPr>
          <w:caps/>
          <w:sz w:val="24"/>
          <w:szCs w:val="24"/>
        </w:rPr>
      </w:pPr>
      <w:bookmarkStart w:id="10" w:name="_Toc508343009"/>
      <w:r w:rsidRPr="00C62083">
        <w:rPr>
          <w:caps/>
          <w:sz w:val="24"/>
          <w:szCs w:val="24"/>
          <w:highlight w:val="lightGray"/>
        </w:rPr>
        <w:t>Section IV-Funding Criteria</w:t>
      </w:r>
      <w:bookmarkEnd w:id="10"/>
    </w:p>
    <w:p w14:paraId="23C2CF51" w14:textId="5F5E3928" w:rsidR="00D4082A" w:rsidRDefault="00D4082A" w:rsidP="00D4082A"/>
    <w:p w14:paraId="1DD90999" w14:textId="77777777" w:rsidR="00D4082A" w:rsidRDefault="00D4082A" w:rsidP="00D4082A">
      <w:r>
        <w:t>The Regional Governing Board (RGB) will conduct a fair and comprehensive evaluation of all proposals in accordance with the criteria set forth in this document.</w:t>
      </w:r>
    </w:p>
    <w:p w14:paraId="2A51FCD6" w14:textId="77777777" w:rsidR="00D4082A" w:rsidRDefault="00D4082A" w:rsidP="00D4082A"/>
    <w:p w14:paraId="265D77CF" w14:textId="77777777" w:rsidR="00D4082A" w:rsidRDefault="00D4082A" w:rsidP="00D4082A">
      <w:r>
        <w:t xml:space="preserve">Applicants must comply with </w:t>
      </w:r>
      <w:r w:rsidRPr="00FA4FCE">
        <w:rPr>
          <w:u w:val="single"/>
        </w:rPr>
        <w:t>all</w:t>
      </w:r>
      <w:r w:rsidRPr="00FA4FCE">
        <w:t xml:space="preserve"> </w:t>
      </w:r>
      <w:r>
        <w:t xml:space="preserve">instructions and conditions and meet </w:t>
      </w:r>
      <w:r w:rsidRPr="00FA4FCE">
        <w:rPr>
          <w:u w:val="single"/>
        </w:rPr>
        <w:t>all</w:t>
      </w:r>
      <w:r>
        <w:t xml:space="preserve"> the requirements included in this document to be eligible for funding.  Proposals that do not conform to the items provided in this document will not be considered.</w:t>
      </w:r>
    </w:p>
    <w:p w14:paraId="5E86FE07" w14:textId="77777777" w:rsidR="004E224E" w:rsidRDefault="004E224E" w:rsidP="00D71347"/>
    <w:p w14:paraId="4502B824" w14:textId="56E7E897" w:rsidR="00D71347" w:rsidRDefault="00D71347" w:rsidP="00D71347">
      <w:pPr>
        <w:pStyle w:val="Heading1"/>
        <w:rPr>
          <w:caps/>
          <w:sz w:val="24"/>
          <w:szCs w:val="24"/>
        </w:rPr>
      </w:pPr>
      <w:bookmarkStart w:id="11" w:name="_Toc508343010"/>
      <w:r w:rsidRPr="00C62083">
        <w:rPr>
          <w:caps/>
          <w:sz w:val="24"/>
          <w:szCs w:val="24"/>
          <w:highlight w:val="lightGray"/>
        </w:rPr>
        <w:t>Section V-Use of Funds</w:t>
      </w:r>
      <w:bookmarkEnd w:id="11"/>
    </w:p>
    <w:p w14:paraId="19D2C83E" w14:textId="4AD2AB09" w:rsidR="00D4082A" w:rsidRDefault="00D4082A" w:rsidP="00D4082A"/>
    <w:p w14:paraId="6F0AAC27" w14:textId="77777777" w:rsidR="00D4082A" w:rsidRPr="00D4082A" w:rsidRDefault="00D4082A" w:rsidP="00D4082A">
      <w:pPr>
        <w:pStyle w:val="Heading2"/>
        <w:rPr>
          <w:rFonts w:ascii="Arial" w:hAnsi="Arial" w:cs="Arial"/>
          <w:b/>
          <w:color w:val="auto"/>
          <w:sz w:val="22"/>
          <w:szCs w:val="22"/>
          <w:u w:val="single"/>
        </w:rPr>
      </w:pPr>
      <w:bookmarkStart w:id="12" w:name="_Toc508343011"/>
      <w:r w:rsidRPr="00D4082A">
        <w:rPr>
          <w:rFonts w:ascii="Arial" w:hAnsi="Arial" w:cs="Arial"/>
          <w:b/>
          <w:color w:val="auto"/>
          <w:sz w:val="22"/>
          <w:szCs w:val="22"/>
          <w:u w:val="single"/>
        </w:rPr>
        <w:t>Allocation of Funds</w:t>
      </w:r>
      <w:bookmarkEnd w:id="12"/>
    </w:p>
    <w:p w14:paraId="34C76EFB" w14:textId="758E5DFC" w:rsidR="00D4082A" w:rsidRPr="00205735" w:rsidRDefault="0015662B" w:rsidP="0015662B">
      <w:r>
        <w:t xml:space="preserve">The service in this RFP proposal will be funded on a </w:t>
      </w:r>
      <w:r w:rsidR="00D4082A" w:rsidRPr="00205735">
        <w:t>Non</w:t>
      </w:r>
      <w:r w:rsidR="00D4082A">
        <w:t>-</w:t>
      </w:r>
      <w:r w:rsidR="00D4082A" w:rsidRPr="00205735">
        <w:t>Fee for Service (NFFS)</w:t>
      </w:r>
      <w:r>
        <w:t xml:space="preserve"> meaning </w:t>
      </w:r>
      <w:r w:rsidR="005A3D60" w:rsidRPr="00205735">
        <w:t>reimburs</w:t>
      </w:r>
      <w:r w:rsidR="005A3D60">
        <w:t xml:space="preserve">ement </w:t>
      </w:r>
      <w:r>
        <w:t xml:space="preserve">will be </w:t>
      </w:r>
      <w:r w:rsidR="00D4082A" w:rsidRPr="00205735">
        <w:t>based upon actual monthly expenditures up to the designated amount specified in the contract.</w:t>
      </w:r>
    </w:p>
    <w:p w14:paraId="61F96E38" w14:textId="77777777" w:rsidR="00D4082A" w:rsidRDefault="00D4082A" w:rsidP="00D4082A"/>
    <w:p w14:paraId="63CE7A23" w14:textId="77777777" w:rsidR="00D4082A" w:rsidRDefault="00D4082A" w:rsidP="00D4082A">
      <w:r>
        <w:t xml:space="preserve">Region 6 will </w:t>
      </w:r>
      <w:r w:rsidRPr="007528BD">
        <w:rPr>
          <w:u w:val="single"/>
        </w:rPr>
        <w:t xml:space="preserve">not </w:t>
      </w:r>
      <w:r>
        <w:t>fund:</w:t>
      </w:r>
    </w:p>
    <w:p w14:paraId="0330702D" w14:textId="77777777" w:rsidR="00D4082A" w:rsidRDefault="00D4082A" w:rsidP="00D4082A"/>
    <w:p w14:paraId="15BA46E7" w14:textId="263EC35E" w:rsidR="00365F7C" w:rsidRDefault="00365F7C" w:rsidP="009E7E4C">
      <w:pPr>
        <w:numPr>
          <w:ilvl w:val="0"/>
          <w:numId w:val="33"/>
        </w:numPr>
        <w:tabs>
          <w:tab w:val="left" w:pos="450"/>
          <w:tab w:val="left" w:pos="540"/>
        </w:tabs>
        <w:ind w:hanging="720"/>
      </w:pPr>
      <w:r>
        <w:t>Legal Fees</w:t>
      </w:r>
    </w:p>
    <w:p w14:paraId="744C318E" w14:textId="77777777" w:rsidR="00D4082A" w:rsidRDefault="00D4082A" w:rsidP="009E7E4C">
      <w:pPr>
        <w:numPr>
          <w:ilvl w:val="0"/>
          <w:numId w:val="33"/>
        </w:numPr>
        <w:ind w:left="450" w:hanging="450"/>
      </w:pPr>
      <w:r>
        <w:t>Financial contributions to individuals</w:t>
      </w:r>
    </w:p>
    <w:p w14:paraId="2A16122B" w14:textId="77777777" w:rsidR="00D4082A" w:rsidRDefault="00D4082A" w:rsidP="009E7E4C">
      <w:pPr>
        <w:numPr>
          <w:ilvl w:val="0"/>
          <w:numId w:val="33"/>
        </w:numPr>
        <w:ind w:left="450" w:hanging="450"/>
      </w:pPr>
      <w:r>
        <w:t>Fund-raising events</w:t>
      </w:r>
    </w:p>
    <w:p w14:paraId="2BC3D6A9" w14:textId="77777777" w:rsidR="00D4082A" w:rsidRDefault="00D4082A" w:rsidP="009E7E4C">
      <w:pPr>
        <w:numPr>
          <w:ilvl w:val="0"/>
          <w:numId w:val="33"/>
        </w:numPr>
        <w:ind w:left="450" w:hanging="450"/>
      </w:pPr>
      <w:r>
        <w:t>Lobbying</w:t>
      </w:r>
    </w:p>
    <w:p w14:paraId="130EDF79" w14:textId="77777777" w:rsidR="00D4082A" w:rsidRDefault="00D4082A" w:rsidP="009E7E4C">
      <w:pPr>
        <w:numPr>
          <w:ilvl w:val="0"/>
          <w:numId w:val="33"/>
        </w:numPr>
        <w:tabs>
          <w:tab w:val="left" w:pos="450"/>
        </w:tabs>
        <w:ind w:hanging="720"/>
      </w:pPr>
      <w:r>
        <w:t>Abortion</w:t>
      </w:r>
    </w:p>
    <w:p w14:paraId="3C9FE2C6" w14:textId="77777777" w:rsidR="00D4082A" w:rsidRDefault="00D4082A" w:rsidP="009E7E4C">
      <w:pPr>
        <w:numPr>
          <w:ilvl w:val="0"/>
          <w:numId w:val="33"/>
        </w:numPr>
        <w:ind w:left="450" w:hanging="450"/>
      </w:pPr>
      <w:r>
        <w:t>Laboratory or clinical research</w:t>
      </w:r>
    </w:p>
    <w:p w14:paraId="5CCB9A26" w14:textId="77777777" w:rsidR="00D4082A" w:rsidRDefault="00D4082A" w:rsidP="009E7E4C">
      <w:pPr>
        <w:numPr>
          <w:ilvl w:val="0"/>
          <w:numId w:val="33"/>
        </w:numPr>
        <w:ind w:left="450" w:hanging="450"/>
      </w:pPr>
      <w:r>
        <w:t>Projects which do not serve the Region 6 geographical area</w:t>
      </w:r>
    </w:p>
    <w:p w14:paraId="09E583F1" w14:textId="77777777" w:rsidR="00D4082A" w:rsidRPr="006F5B65" w:rsidRDefault="00D4082A" w:rsidP="009E7E4C">
      <w:pPr>
        <w:pStyle w:val="BodyTextIndent"/>
        <w:numPr>
          <w:ilvl w:val="0"/>
          <w:numId w:val="33"/>
        </w:numPr>
        <w:spacing w:after="0"/>
        <w:ind w:left="450" w:hanging="450"/>
      </w:pPr>
      <w:r w:rsidRPr="006F5B65">
        <w:t>Purchase or improvement of land, purchase or permanently improve any building or other facility or purchase major medical equipment</w:t>
      </w:r>
    </w:p>
    <w:p w14:paraId="450369C0" w14:textId="77777777" w:rsidR="00D4082A" w:rsidRDefault="00D4082A" w:rsidP="009E7E4C">
      <w:pPr>
        <w:numPr>
          <w:ilvl w:val="0"/>
          <w:numId w:val="33"/>
        </w:numPr>
        <w:ind w:left="450" w:hanging="450"/>
      </w:pPr>
      <w:r>
        <w:t>Cash payments to intended recipients of health service</w:t>
      </w:r>
    </w:p>
    <w:p w14:paraId="7C649AF4" w14:textId="77777777" w:rsidR="000C0437" w:rsidRDefault="000C0437" w:rsidP="00D4082A">
      <w:pPr>
        <w:jc w:val="both"/>
      </w:pPr>
    </w:p>
    <w:p w14:paraId="31DAE8DB" w14:textId="77777777" w:rsidR="00D4082A" w:rsidRPr="00D4082A" w:rsidRDefault="00D4082A" w:rsidP="00D4082A">
      <w:pPr>
        <w:pStyle w:val="Heading2"/>
        <w:rPr>
          <w:rFonts w:ascii="Arial" w:hAnsi="Arial" w:cs="Arial"/>
          <w:b/>
          <w:color w:val="auto"/>
          <w:sz w:val="22"/>
          <w:szCs w:val="22"/>
          <w:u w:val="single"/>
        </w:rPr>
      </w:pPr>
      <w:bookmarkStart w:id="13" w:name="_Toc508343012"/>
      <w:r w:rsidRPr="00D4082A">
        <w:rPr>
          <w:rFonts w:ascii="Arial" w:hAnsi="Arial" w:cs="Arial"/>
          <w:b/>
          <w:color w:val="auto"/>
          <w:sz w:val="22"/>
          <w:szCs w:val="22"/>
          <w:u w:val="single"/>
        </w:rPr>
        <w:t>Non-Transfer of Funding Award</w:t>
      </w:r>
      <w:bookmarkEnd w:id="13"/>
    </w:p>
    <w:p w14:paraId="3623F067" w14:textId="4A7F32DA" w:rsidR="00D4082A" w:rsidRDefault="00D4082A" w:rsidP="00D4082A">
      <w:pPr>
        <w:rPr>
          <w:color w:val="1F497D"/>
        </w:rPr>
      </w:pPr>
      <w:r>
        <w:t xml:space="preserve">The contract awarded to the successful applicant may not be transferred or assigned by the applicant/contractor to any other organization or individual.  </w:t>
      </w:r>
    </w:p>
    <w:p w14:paraId="0EF85B07" w14:textId="77777777" w:rsidR="00D4082A" w:rsidRPr="00D4082A" w:rsidRDefault="00D4082A" w:rsidP="00D4082A"/>
    <w:p w14:paraId="1E0C4855" w14:textId="7D8FC719" w:rsidR="00D71347" w:rsidRDefault="00D71347" w:rsidP="000C3916">
      <w:pPr>
        <w:pStyle w:val="Heading1"/>
        <w:rPr>
          <w:caps/>
          <w:sz w:val="24"/>
          <w:szCs w:val="24"/>
        </w:rPr>
      </w:pPr>
      <w:bookmarkStart w:id="14" w:name="_Toc508343013"/>
      <w:r w:rsidRPr="00C62083">
        <w:rPr>
          <w:caps/>
          <w:sz w:val="24"/>
          <w:szCs w:val="24"/>
          <w:highlight w:val="lightGray"/>
        </w:rPr>
        <w:t>Section VI-RFP Changes or Terminations</w:t>
      </w:r>
      <w:bookmarkEnd w:id="14"/>
    </w:p>
    <w:p w14:paraId="0FD6003F" w14:textId="7F155971" w:rsidR="00EE0020" w:rsidRDefault="00EE0020" w:rsidP="00EE0020"/>
    <w:p w14:paraId="229F564F" w14:textId="42D98C9C" w:rsidR="00EE0020" w:rsidRDefault="00EE0020" w:rsidP="00EE0020">
      <w:r>
        <w:t>If anticipated funds for the programs/services described in this RFP are not available or are not approved by DHHS, Region 6 Behavioral Healthcare may add to, limit, reduce, or withdraw any part(s) in this RFP.</w:t>
      </w:r>
    </w:p>
    <w:p w14:paraId="71154380" w14:textId="40F25C10" w:rsidR="00EE0020" w:rsidRDefault="00EE0020" w:rsidP="00EE0020"/>
    <w:p w14:paraId="2CC296E6" w14:textId="77777777" w:rsidR="00C50461" w:rsidRPr="00EE0020" w:rsidRDefault="00C50461" w:rsidP="00EE0020"/>
    <w:p w14:paraId="1328BA40" w14:textId="77777777" w:rsidR="00D71347" w:rsidRDefault="00D71347" w:rsidP="00D71347"/>
    <w:p w14:paraId="547695EC" w14:textId="5E38B9CA" w:rsidR="00D71347" w:rsidRDefault="00D71347" w:rsidP="000C3916">
      <w:pPr>
        <w:pStyle w:val="Heading1"/>
        <w:rPr>
          <w:caps/>
          <w:sz w:val="24"/>
          <w:szCs w:val="24"/>
        </w:rPr>
      </w:pPr>
      <w:bookmarkStart w:id="15" w:name="_Toc508343014"/>
      <w:r w:rsidRPr="00C62083">
        <w:rPr>
          <w:caps/>
          <w:sz w:val="24"/>
          <w:szCs w:val="24"/>
          <w:highlight w:val="lightGray"/>
        </w:rPr>
        <w:t>Section VII-Application Process</w:t>
      </w:r>
      <w:bookmarkEnd w:id="15"/>
    </w:p>
    <w:p w14:paraId="413C6F92" w14:textId="055C0B95" w:rsidR="00EE0020" w:rsidRDefault="00EE0020" w:rsidP="00EE0020"/>
    <w:p w14:paraId="71320741" w14:textId="2FBB9064" w:rsidR="00EE0020" w:rsidRDefault="00EE0020" w:rsidP="00EE0020">
      <w:r>
        <w:t xml:space="preserve">This RFP is designed to solicit proposals from qualified applicants who will be responsible for </w:t>
      </w:r>
      <w:r w:rsidR="00F838C4">
        <w:t xml:space="preserve">the development and provision of </w:t>
      </w:r>
      <w:r w:rsidR="003951E5">
        <w:t>Recovery Support</w:t>
      </w:r>
      <w:r w:rsidR="0015662B">
        <w:t xml:space="preserve"> services</w:t>
      </w:r>
      <w:r w:rsidR="00F838C4">
        <w:t xml:space="preserve"> at</w:t>
      </w:r>
      <w:r>
        <w:t xml:space="preserve"> competitive and reasonable cost.</w:t>
      </w:r>
      <w:r w:rsidR="00CF2524">
        <w:t xml:space="preserve">  Region 6 is hoping for a</w:t>
      </w:r>
      <w:r w:rsidR="003951E5">
        <w:t xml:space="preserve"> Recovery Support</w:t>
      </w:r>
      <w:r w:rsidR="0015662B">
        <w:t xml:space="preserve"> start-up to occur shortly after the award is given.  </w:t>
      </w:r>
      <w:r w:rsidR="00CF2524">
        <w:t xml:space="preserve">  </w:t>
      </w:r>
    </w:p>
    <w:p w14:paraId="274D333D" w14:textId="77777777" w:rsidR="00EE0020" w:rsidRDefault="00EE0020" w:rsidP="00EE0020"/>
    <w:p w14:paraId="77B2DE41" w14:textId="71B876DE" w:rsidR="00EE0020" w:rsidRDefault="00EE0020" w:rsidP="00EE0020">
      <w:r w:rsidRPr="00E5197F">
        <w:t>The RGB retains the right to seek additional proposals or not allocate funding if proposal submitted do not adequately meet the requirements set forth in this document.</w:t>
      </w:r>
      <w:r>
        <w:t xml:space="preserve">  </w:t>
      </w:r>
    </w:p>
    <w:p w14:paraId="24056CCF" w14:textId="03C93A64" w:rsidR="00EE0020" w:rsidRPr="00EE5D6F" w:rsidRDefault="00EE0020" w:rsidP="00EE0020">
      <w:pPr>
        <w:rPr>
          <w:b/>
        </w:rPr>
      </w:pPr>
      <w:r>
        <w:t xml:space="preserve">Region 6 will post any additional information that we feel may be helpful on the Region 6 website: </w:t>
      </w:r>
      <w:hyperlink r:id="rId8" w:history="1">
        <w:r w:rsidRPr="00F21AE3">
          <w:rPr>
            <w:rStyle w:val="Hyperlink"/>
          </w:rPr>
          <w:t>www.regionsix.com</w:t>
        </w:r>
      </w:hyperlink>
      <w:r>
        <w:t xml:space="preserve">.  </w:t>
      </w:r>
      <w:r w:rsidRPr="00EE5D6F">
        <w:rPr>
          <w:b/>
        </w:rPr>
        <w:t>It will be the responsibility of the applicant to check the website to obtain additional information.</w:t>
      </w:r>
      <w:r>
        <w:rPr>
          <w:b/>
        </w:rPr>
        <w:t xml:space="preserve">  Additional information may be added up to the date the RFP is due.</w:t>
      </w:r>
    </w:p>
    <w:p w14:paraId="7F2C0B26" w14:textId="632600DB" w:rsidR="00EE0020" w:rsidRDefault="00EE0020" w:rsidP="00EE0020"/>
    <w:p w14:paraId="43FBC3AD" w14:textId="77777777" w:rsidR="0015662B" w:rsidRDefault="0015662B" w:rsidP="00EE0020"/>
    <w:p w14:paraId="57B4BBB8" w14:textId="32415E02" w:rsidR="00EE0020" w:rsidRDefault="00EE0020" w:rsidP="00EE0020">
      <w:pPr>
        <w:pStyle w:val="Heading2"/>
        <w:rPr>
          <w:rFonts w:ascii="Arial" w:hAnsi="Arial" w:cs="Arial"/>
          <w:b/>
          <w:color w:val="auto"/>
          <w:sz w:val="22"/>
          <w:szCs w:val="22"/>
          <w:u w:val="single"/>
        </w:rPr>
      </w:pPr>
      <w:bookmarkStart w:id="16" w:name="_Toc508343015"/>
      <w:r w:rsidRPr="00EE0020">
        <w:rPr>
          <w:rFonts w:ascii="Arial" w:hAnsi="Arial" w:cs="Arial"/>
          <w:b/>
          <w:color w:val="auto"/>
          <w:sz w:val="22"/>
          <w:szCs w:val="22"/>
          <w:u w:val="single"/>
        </w:rPr>
        <w:t>Schedule of Events</w:t>
      </w:r>
      <w:bookmarkEnd w:id="16"/>
    </w:p>
    <w:p w14:paraId="488EEE40" w14:textId="7FF44572" w:rsidR="001B3BFD" w:rsidRPr="00197A44" w:rsidRDefault="001B3BFD" w:rsidP="001B3BFD">
      <w:pPr>
        <w:rPr>
          <w:rFonts w:cs="Arial"/>
        </w:rPr>
      </w:pPr>
      <w:r w:rsidRPr="00197A44">
        <w:rPr>
          <w:rFonts w:cs="Arial"/>
        </w:rPr>
        <w:t>Release of RPF at</w:t>
      </w:r>
      <w:r w:rsidRPr="00197A44">
        <w:rPr>
          <w:rFonts w:cs="Arial"/>
        </w:rPr>
        <w:tab/>
      </w:r>
      <w:r w:rsidRPr="00197A44">
        <w:rPr>
          <w:rFonts w:cs="Arial"/>
        </w:rPr>
        <w:tab/>
      </w:r>
      <w:r w:rsidRPr="00197A44">
        <w:rPr>
          <w:rFonts w:cs="Arial"/>
        </w:rPr>
        <w:tab/>
      </w:r>
      <w:r w:rsidR="0094680C">
        <w:rPr>
          <w:rFonts w:cs="Arial"/>
        </w:rPr>
        <w:tab/>
      </w:r>
      <w:r w:rsidR="0094680C">
        <w:rPr>
          <w:rFonts w:cs="Arial"/>
        </w:rPr>
        <w:tab/>
      </w:r>
      <w:r w:rsidR="0094680C">
        <w:rPr>
          <w:rFonts w:cs="Arial"/>
        </w:rPr>
        <w:tab/>
        <w:t>Thursday, September 23, 2021</w:t>
      </w:r>
      <w:r w:rsidR="00CC3CFB">
        <w:rPr>
          <w:rFonts w:cs="Arial"/>
        </w:rPr>
        <w:tab/>
      </w:r>
    </w:p>
    <w:p w14:paraId="2E56DB7B" w14:textId="77777777" w:rsidR="001B3BFD" w:rsidRPr="00197A44" w:rsidRDefault="001B3BFD" w:rsidP="001B3BFD">
      <w:pPr>
        <w:rPr>
          <w:rFonts w:cs="Arial"/>
        </w:rPr>
      </w:pPr>
      <w:r w:rsidRPr="00197A44">
        <w:rPr>
          <w:rFonts w:cs="Arial"/>
        </w:rPr>
        <w:t>10:00 a.m. (CST)</w:t>
      </w:r>
    </w:p>
    <w:p w14:paraId="552EBA13" w14:textId="74AF1709" w:rsidR="001B3BFD" w:rsidRPr="00197A44" w:rsidRDefault="00997B82" w:rsidP="001B3BFD">
      <w:pPr>
        <w:rPr>
          <w:rFonts w:cs="Arial"/>
        </w:rPr>
      </w:pPr>
      <w:r>
        <w:rPr>
          <w:rFonts w:cs="Arial"/>
        </w:rPr>
        <w:pict w14:anchorId="7CD0E35B">
          <v:rect id="_x0000_i1025" style="width:0;height:1.5pt" o:hralign="center" o:hrstd="t" o:hr="t" fillcolor="#a0a0a0" stroked="f"/>
        </w:pict>
      </w:r>
    </w:p>
    <w:p w14:paraId="1B1E8D29" w14:textId="16EDFFDE" w:rsidR="001B3BFD" w:rsidRPr="00197A44" w:rsidRDefault="001B3BFD" w:rsidP="001B3BFD">
      <w:pPr>
        <w:rPr>
          <w:rFonts w:cs="Arial"/>
        </w:rPr>
      </w:pPr>
      <w:r w:rsidRPr="00197A44">
        <w:rPr>
          <w:rFonts w:cs="Arial"/>
        </w:rPr>
        <w:t>RFP Proposals Due to Region 6 by 4:00 p.m. (CST)</w:t>
      </w:r>
      <w:r w:rsidRPr="00197A44">
        <w:rPr>
          <w:rFonts w:cs="Arial"/>
        </w:rPr>
        <w:tab/>
      </w:r>
      <w:r w:rsidR="0094680C">
        <w:rPr>
          <w:rFonts w:cs="Arial"/>
        </w:rPr>
        <w:t>Wednesday, October 20, 2021</w:t>
      </w:r>
    </w:p>
    <w:p w14:paraId="7E1A0DC5" w14:textId="35B553FD" w:rsidR="001B3BFD" w:rsidRPr="00197A44" w:rsidRDefault="00997B82" w:rsidP="001B3BFD">
      <w:pPr>
        <w:rPr>
          <w:rFonts w:cs="Arial"/>
        </w:rPr>
      </w:pPr>
      <w:r>
        <w:rPr>
          <w:rFonts w:cs="Arial"/>
        </w:rPr>
        <w:pict w14:anchorId="5D05770F">
          <v:rect id="_x0000_i1026" style="width:0;height:1.5pt" o:hralign="center" o:hrstd="t" o:hr="t" fillcolor="#a0a0a0" stroked="f"/>
        </w:pict>
      </w:r>
    </w:p>
    <w:p w14:paraId="792A094B" w14:textId="6C2D7848" w:rsidR="0094680C" w:rsidRDefault="001B3BFD" w:rsidP="00E633C0">
      <w:pPr>
        <w:rPr>
          <w:rFonts w:cs="Arial"/>
        </w:rPr>
      </w:pPr>
      <w:r w:rsidRPr="00197A44">
        <w:rPr>
          <w:rFonts w:cs="Arial"/>
        </w:rPr>
        <w:t xml:space="preserve">RFP Review Committee Meets </w:t>
      </w:r>
      <w:r w:rsidR="00197A44" w:rsidRPr="00197A44">
        <w:rPr>
          <w:rFonts w:cs="Arial"/>
        </w:rPr>
        <w:tab/>
      </w:r>
      <w:r w:rsidR="00197A44" w:rsidRPr="00197A44">
        <w:rPr>
          <w:rFonts w:cs="Arial"/>
        </w:rPr>
        <w:tab/>
      </w:r>
      <w:r w:rsidRPr="00197A44">
        <w:rPr>
          <w:rFonts w:cs="Arial"/>
        </w:rPr>
        <w:tab/>
      </w:r>
      <w:r w:rsidRPr="00197A44">
        <w:rPr>
          <w:rFonts w:cs="Arial"/>
        </w:rPr>
        <w:tab/>
      </w:r>
      <w:r w:rsidR="0094680C">
        <w:rPr>
          <w:rFonts w:cs="Arial"/>
        </w:rPr>
        <w:t>Thursday, October 21, 2021 –</w:t>
      </w:r>
    </w:p>
    <w:p w14:paraId="3ACC78DD" w14:textId="2C4ED34A" w:rsidR="001B3BFD" w:rsidRPr="00197A44" w:rsidRDefault="0094680C" w:rsidP="00E633C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Thursday, October 28, 2021</w:t>
      </w:r>
      <w:r w:rsidR="00197A44" w:rsidRPr="00197A44">
        <w:rPr>
          <w:rFonts w:cs="Arial"/>
        </w:rPr>
        <w:t xml:space="preserve">                                                             </w:t>
      </w:r>
    </w:p>
    <w:p w14:paraId="51458077" w14:textId="34B00572" w:rsidR="001B3BFD" w:rsidRPr="00197A44" w:rsidRDefault="00997B82" w:rsidP="001B3BFD">
      <w:pPr>
        <w:rPr>
          <w:rFonts w:cs="Arial"/>
        </w:rPr>
      </w:pPr>
      <w:r>
        <w:rPr>
          <w:rFonts w:cs="Arial"/>
        </w:rPr>
        <w:pict w14:anchorId="22FBE5EA">
          <v:rect id="_x0000_i1027" style="width:0;height:1.5pt" o:hralign="center" o:hrstd="t" o:hr="t" fillcolor="#a0a0a0" stroked="f"/>
        </w:pict>
      </w:r>
    </w:p>
    <w:p w14:paraId="725E2853" w14:textId="6208AD9F" w:rsidR="001B3BFD" w:rsidRPr="00A87AEA" w:rsidRDefault="001B3BFD" w:rsidP="001B3BFD">
      <w:pPr>
        <w:rPr>
          <w:rFonts w:cs="Arial"/>
        </w:rPr>
      </w:pPr>
      <w:r w:rsidRPr="00197A44">
        <w:rPr>
          <w:rFonts w:cs="Arial"/>
        </w:rPr>
        <w:t>Review and Recommendations of Proposals</w:t>
      </w:r>
      <w:r w:rsidRPr="00197A44">
        <w:rPr>
          <w:rFonts w:cs="Arial"/>
        </w:rPr>
        <w:tab/>
      </w:r>
      <w:r w:rsidRPr="00197A44">
        <w:rPr>
          <w:rFonts w:cs="Arial"/>
        </w:rPr>
        <w:tab/>
      </w:r>
      <w:r w:rsidR="0094680C">
        <w:rPr>
          <w:rFonts w:cs="Arial"/>
        </w:rPr>
        <w:t>Wednesday, November 3, 2021</w:t>
      </w:r>
    </w:p>
    <w:p w14:paraId="213DE2DA" w14:textId="77777777" w:rsidR="001B3BFD" w:rsidRPr="00197A44" w:rsidRDefault="001B3BFD" w:rsidP="001B3BFD">
      <w:pPr>
        <w:rPr>
          <w:rFonts w:cs="Arial"/>
        </w:rPr>
      </w:pPr>
      <w:r w:rsidRPr="00197A44">
        <w:rPr>
          <w:rFonts w:cs="Arial"/>
        </w:rPr>
        <w:t>By Behavioral Health Advisory Committee</w:t>
      </w:r>
    </w:p>
    <w:p w14:paraId="5E3491D8" w14:textId="1C3C7AF9" w:rsidR="001B3BFD" w:rsidRPr="00197A44" w:rsidRDefault="00997B82" w:rsidP="001B3BFD">
      <w:pPr>
        <w:rPr>
          <w:rFonts w:cs="Arial"/>
        </w:rPr>
      </w:pPr>
      <w:r>
        <w:rPr>
          <w:rFonts w:cs="Arial"/>
        </w:rPr>
        <w:pict w14:anchorId="5BCE811F">
          <v:rect id="_x0000_i1028" style="width:0;height:1.5pt" o:hralign="center" o:hrstd="t" o:hr="t" fillcolor="#a0a0a0" stroked="f"/>
        </w:pict>
      </w:r>
    </w:p>
    <w:p w14:paraId="21CC04B4" w14:textId="0E86D3C6" w:rsidR="001B3BFD" w:rsidRPr="00197A44" w:rsidRDefault="001B3BFD" w:rsidP="001B3BFD">
      <w:pPr>
        <w:rPr>
          <w:rFonts w:cs="Arial"/>
        </w:rPr>
      </w:pPr>
      <w:r w:rsidRPr="00197A44">
        <w:rPr>
          <w:rFonts w:cs="Arial"/>
        </w:rPr>
        <w:t>Approval of Selected Proposals by Region 6</w:t>
      </w:r>
      <w:r w:rsidR="00197A44" w:rsidRPr="00197A44">
        <w:rPr>
          <w:rFonts w:cs="Arial"/>
        </w:rPr>
        <w:tab/>
      </w:r>
      <w:r w:rsidR="00197A44" w:rsidRPr="00197A44">
        <w:rPr>
          <w:rFonts w:cs="Arial"/>
        </w:rPr>
        <w:tab/>
      </w:r>
      <w:r w:rsidR="00197A44" w:rsidRPr="00197A44">
        <w:rPr>
          <w:rFonts w:cs="Arial"/>
        </w:rPr>
        <w:tab/>
      </w:r>
      <w:r w:rsidR="0094680C">
        <w:rPr>
          <w:rFonts w:cs="Arial"/>
        </w:rPr>
        <w:t>Wednesday, November 10, 2021</w:t>
      </w:r>
    </w:p>
    <w:p w14:paraId="2ADD432F" w14:textId="77777777" w:rsidR="001B3BFD" w:rsidRPr="00197A44" w:rsidRDefault="001B3BFD" w:rsidP="001B3BFD">
      <w:pPr>
        <w:rPr>
          <w:rFonts w:cs="Arial"/>
        </w:rPr>
      </w:pPr>
      <w:r w:rsidRPr="00197A44">
        <w:rPr>
          <w:rFonts w:cs="Arial"/>
        </w:rPr>
        <w:t>Governing Board</w:t>
      </w:r>
    </w:p>
    <w:p w14:paraId="05673B18" w14:textId="54372964" w:rsidR="001B3BFD" w:rsidRPr="00197A44" w:rsidRDefault="00997B82" w:rsidP="001B3BFD">
      <w:pPr>
        <w:rPr>
          <w:rFonts w:cs="Arial"/>
        </w:rPr>
      </w:pPr>
      <w:r>
        <w:rPr>
          <w:rFonts w:cs="Arial"/>
        </w:rPr>
        <w:pict w14:anchorId="0EFE7E12">
          <v:rect id="_x0000_i1029" style="width:0;height:1.5pt" o:hralign="center" o:hrstd="t" o:hr="t" fillcolor="#a0a0a0" stroked="f"/>
        </w:pict>
      </w:r>
    </w:p>
    <w:p w14:paraId="6452B31A" w14:textId="7417D8D9" w:rsidR="001B3BFD" w:rsidRPr="00197A44" w:rsidRDefault="001B3BFD" w:rsidP="001B3BFD">
      <w:pPr>
        <w:rPr>
          <w:rFonts w:cs="Arial"/>
        </w:rPr>
      </w:pPr>
      <w:r w:rsidRPr="00197A44">
        <w:rPr>
          <w:rFonts w:cs="Arial"/>
        </w:rPr>
        <w:t>Written Allocation Announcements of Fundi</w:t>
      </w:r>
      <w:r w:rsidR="00197A44" w:rsidRPr="00197A44">
        <w:rPr>
          <w:rFonts w:cs="Arial"/>
        </w:rPr>
        <w:t>ng</w:t>
      </w:r>
      <w:r w:rsidR="00197A44" w:rsidRPr="00197A44">
        <w:rPr>
          <w:rFonts w:cs="Arial"/>
        </w:rPr>
        <w:tab/>
      </w:r>
      <w:r w:rsidR="00197A44" w:rsidRPr="00197A44">
        <w:rPr>
          <w:rFonts w:cs="Arial"/>
        </w:rPr>
        <w:tab/>
      </w:r>
      <w:r w:rsidR="00911BF2">
        <w:rPr>
          <w:rFonts w:cs="Arial"/>
        </w:rPr>
        <w:t>Friday</w:t>
      </w:r>
      <w:r w:rsidR="0094680C">
        <w:rPr>
          <w:rFonts w:cs="Arial"/>
        </w:rPr>
        <w:t>, November 1</w:t>
      </w:r>
      <w:r w:rsidR="00911BF2">
        <w:rPr>
          <w:rFonts w:cs="Arial"/>
        </w:rPr>
        <w:t>2</w:t>
      </w:r>
      <w:r w:rsidR="0094680C">
        <w:rPr>
          <w:rFonts w:cs="Arial"/>
        </w:rPr>
        <w:t>, 2021</w:t>
      </w:r>
    </w:p>
    <w:p w14:paraId="53ADCCCD" w14:textId="77777777" w:rsidR="001B3BFD" w:rsidRPr="00197A44" w:rsidRDefault="001B3BFD" w:rsidP="001B3BFD">
      <w:pPr>
        <w:rPr>
          <w:rFonts w:cs="Arial"/>
        </w:rPr>
      </w:pPr>
      <w:r w:rsidRPr="00197A44">
        <w:rPr>
          <w:rFonts w:cs="Arial"/>
        </w:rPr>
        <w:t>Disseminated by Regional Governing Board</w:t>
      </w:r>
    </w:p>
    <w:p w14:paraId="4D96C4F1" w14:textId="77777777" w:rsidR="001B3BFD" w:rsidRPr="00197A44" w:rsidRDefault="001B3BFD" w:rsidP="001B3BFD">
      <w:pPr>
        <w:rPr>
          <w:rFonts w:cs="Arial"/>
        </w:rPr>
      </w:pPr>
      <w:r w:rsidRPr="00197A44">
        <w:rPr>
          <w:rFonts w:cs="Arial"/>
        </w:rPr>
        <w:t>and Contract Negotiations Begin</w:t>
      </w:r>
    </w:p>
    <w:p w14:paraId="10C03AF6" w14:textId="02455697" w:rsidR="00EE0020" w:rsidRDefault="00997B82" w:rsidP="00EE0020">
      <w:r>
        <w:rPr>
          <w:rFonts w:cs="Arial"/>
        </w:rPr>
        <w:pict w14:anchorId="1F57B19B">
          <v:rect id="_x0000_i1030" style="width:0;height:1.5pt" o:hralign="center" o:hrstd="t" o:hr="t" fillcolor="#a0a0a0" stroked="f"/>
        </w:pict>
      </w:r>
    </w:p>
    <w:p w14:paraId="2283CC7B" w14:textId="602CB88B" w:rsidR="00EE0020" w:rsidRPr="00EE0020" w:rsidRDefault="00EE0020" w:rsidP="00EE0020"/>
    <w:p w14:paraId="0808265C" w14:textId="77777777" w:rsidR="00EE0020" w:rsidRPr="00580CD8" w:rsidRDefault="00EE0020" w:rsidP="00580CD8">
      <w:pPr>
        <w:pStyle w:val="Heading2"/>
        <w:rPr>
          <w:rFonts w:ascii="Arial" w:hAnsi="Arial" w:cs="Arial"/>
          <w:b/>
          <w:color w:val="auto"/>
          <w:sz w:val="22"/>
          <w:szCs w:val="22"/>
          <w:u w:val="single"/>
        </w:rPr>
      </w:pPr>
      <w:bookmarkStart w:id="17" w:name="_Toc508343016"/>
      <w:r w:rsidRPr="00580CD8">
        <w:rPr>
          <w:rFonts w:ascii="Arial" w:hAnsi="Arial" w:cs="Arial"/>
          <w:b/>
          <w:color w:val="auto"/>
          <w:sz w:val="22"/>
          <w:szCs w:val="22"/>
          <w:u w:val="single"/>
        </w:rPr>
        <w:t>Limits on Communication</w:t>
      </w:r>
      <w:bookmarkEnd w:id="17"/>
    </w:p>
    <w:p w14:paraId="3BB45AA2" w14:textId="34E256F5" w:rsidR="00EE0020" w:rsidRDefault="00EE0020" w:rsidP="00EE0020">
      <w:r w:rsidRPr="00205735">
        <w:t xml:space="preserve">After the </w:t>
      </w:r>
      <w:r w:rsidR="000C0437" w:rsidRPr="006462E4">
        <w:t>September 23, 2021</w:t>
      </w:r>
      <w:r w:rsidR="00580CD8" w:rsidRPr="006462E4">
        <w:t xml:space="preserve"> </w:t>
      </w:r>
      <w:r>
        <w:t>release of the RFP, no verbal statements made by individual members of the RGB, Region 6 Behavioral Healthcare personnel, or members of the Review Committee</w:t>
      </w:r>
      <w:r w:rsidR="003951E5">
        <w:t xml:space="preserve"> or Sarpy County Wellness Court</w:t>
      </w:r>
      <w:r>
        <w:t xml:space="preserve"> shall be binding by the RGB.  Questions regarding this RFP must be presented in writing </w:t>
      </w:r>
      <w:r w:rsidR="00580CD8">
        <w:t>to</w:t>
      </w:r>
      <w:r>
        <w:t xml:space="preserve"> be answered.  Applicants may submit written questions to the Director of Network Services at </w:t>
      </w:r>
      <w:hyperlink r:id="rId9" w:history="1">
        <w:r w:rsidRPr="00175663">
          <w:rPr>
            <w:rStyle w:val="Hyperlink"/>
          </w:rPr>
          <w:t>tpetersen@regionsix.com</w:t>
        </w:r>
      </w:hyperlink>
      <w:r w:rsidRPr="00C05FA5">
        <w:rPr>
          <w:color w:val="0000FF"/>
        </w:rPr>
        <w:t>.</w:t>
      </w:r>
      <w:r>
        <w:rPr>
          <w:color w:val="0000FF"/>
        </w:rPr>
        <w:t xml:space="preserve"> </w:t>
      </w:r>
      <w:r w:rsidRPr="00552B82">
        <w:t xml:space="preserve">Responses to all written questions will </w:t>
      </w:r>
      <w:r>
        <w:t xml:space="preserve">be posted on the Region 6 website: </w:t>
      </w:r>
      <w:hyperlink r:id="rId10" w:history="1">
        <w:r w:rsidRPr="005E3E41">
          <w:rPr>
            <w:rStyle w:val="Hyperlink"/>
          </w:rPr>
          <w:t>www.regionsix.com</w:t>
        </w:r>
      </w:hyperlink>
      <w:r>
        <w:t xml:space="preserve">.  </w:t>
      </w:r>
    </w:p>
    <w:p w14:paraId="27191D38" w14:textId="77777777" w:rsidR="00580CD8" w:rsidRDefault="00580CD8" w:rsidP="00EE0020"/>
    <w:p w14:paraId="5DD20F4E" w14:textId="77777777" w:rsidR="00580CD8" w:rsidRDefault="00EE0020" w:rsidP="00EE0020">
      <w:r>
        <w:t xml:space="preserve">All applicants are responsible for reviewing the questions and answers on the website.  </w:t>
      </w:r>
    </w:p>
    <w:p w14:paraId="1105D012" w14:textId="2245430E" w:rsidR="00EE0020" w:rsidRPr="00580CD8" w:rsidRDefault="00580CD8" w:rsidP="00EE0020">
      <w:r w:rsidRPr="00580CD8">
        <w:t>NOTE</w:t>
      </w:r>
      <w:r w:rsidR="00EE0020" w:rsidRPr="00580CD8">
        <w:t>: Posts can be made to the website up to the closing date/time.</w:t>
      </w:r>
    </w:p>
    <w:p w14:paraId="270C0680" w14:textId="77777777" w:rsidR="00EE0020" w:rsidRDefault="00EE0020" w:rsidP="00EE0020">
      <w:pPr>
        <w:jc w:val="both"/>
      </w:pPr>
    </w:p>
    <w:p w14:paraId="13622CAD" w14:textId="5F8DC67C" w:rsidR="00EE0020" w:rsidRDefault="00EE0020" w:rsidP="00EE0020">
      <w:r>
        <w:t xml:space="preserve">With the exception of written communication as outlined above, prospective applicants are prohibited from contacting Region 6 Behavioral Healthcare personnel, DHHS personnel, BHAC members, RGB members regarding this RFP, </w:t>
      </w:r>
      <w:r w:rsidR="00CC3CFB">
        <w:t xml:space="preserve">or the Sarpy County Wellness Court, </w:t>
      </w:r>
      <w:r>
        <w:t xml:space="preserve">during the proposal evaluation period and until a determination is made and announced regarding the selection of a contractor.  </w:t>
      </w:r>
    </w:p>
    <w:p w14:paraId="3858A9F6" w14:textId="77777777" w:rsidR="00EE0020" w:rsidRDefault="00EE0020" w:rsidP="00EE0020">
      <w:pPr>
        <w:jc w:val="both"/>
      </w:pPr>
    </w:p>
    <w:p w14:paraId="60FA7E65" w14:textId="77777777" w:rsidR="00821475" w:rsidRDefault="00EE0020" w:rsidP="00EE0020">
      <w:r>
        <w:t xml:space="preserve">If there are changes or important interpretations to be communicated to prospective applicants prior to the proposal due date, those will be communicated through the Region 6 website: </w:t>
      </w:r>
      <w:hyperlink r:id="rId11" w:history="1">
        <w:r w:rsidRPr="005E3E41">
          <w:rPr>
            <w:rStyle w:val="Hyperlink"/>
          </w:rPr>
          <w:t>www.regionsix.com</w:t>
        </w:r>
      </w:hyperlink>
      <w:r>
        <w:t xml:space="preserve">.  </w:t>
      </w:r>
    </w:p>
    <w:p w14:paraId="4F282CEE" w14:textId="77777777" w:rsidR="00EF05E2" w:rsidRDefault="00EF05E2" w:rsidP="00EE0020"/>
    <w:p w14:paraId="23178D39" w14:textId="67AFC9B0" w:rsidR="00EE0020" w:rsidRPr="00821475" w:rsidRDefault="00821475" w:rsidP="00EE0020">
      <w:pPr>
        <w:rPr>
          <w:b/>
        </w:rPr>
      </w:pPr>
      <w:r w:rsidRPr="00821475">
        <w:rPr>
          <w:b/>
        </w:rPr>
        <w:t xml:space="preserve">NOTE: </w:t>
      </w:r>
      <w:r w:rsidR="00EE0020" w:rsidRPr="00821475">
        <w:rPr>
          <w:b/>
        </w:rPr>
        <w:t>Communication posts can be made to the website up to the closing date/time.</w:t>
      </w:r>
    </w:p>
    <w:p w14:paraId="59917BD4" w14:textId="77777777" w:rsidR="00EE0020" w:rsidRPr="001B3C29" w:rsidRDefault="00EE0020" w:rsidP="00EE0020">
      <w:pPr>
        <w:jc w:val="both"/>
      </w:pPr>
    </w:p>
    <w:p w14:paraId="3D484FBA" w14:textId="77777777" w:rsidR="00EE0020" w:rsidRPr="00821475" w:rsidRDefault="00EE0020" w:rsidP="00821475">
      <w:pPr>
        <w:pStyle w:val="Heading2"/>
        <w:rPr>
          <w:rFonts w:ascii="Arial" w:hAnsi="Arial" w:cs="Arial"/>
          <w:b/>
          <w:sz w:val="22"/>
          <w:szCs w:val="22"/>
          <w:u w:val="single"/>
        </w:rPr>
      </w:pPr>
      <w:bookmarkStart w:id="18" w:name="_Toc508343019"/>
      <w:r w:rsidRPr="00821475">
        <w:rPr>
          <w:rFonts w:ascii="Arial" w:hAnsi="Arial" w:cs="Arial"/>
          <w:b/>
          <w:color w:val="auto"/>
          <w:sz w:val="22"/>
          <w:szCs w:val="22"/>
          <w:u w:val="single"/>
        </w:rPr>
        <w:t>Rejection of Proposals</w:t>
      </w:r>
      <w:bookmarkEnd w:id="18"/>
    </w:p>
    <w:p w14:paraId="1A277900" w14:textId="77777777" w:rsidR="00EE0020" w:rsidRDefault="00EE0020" w:rsidP="00EE0020">
      <w:r>
        <w:t>Prior to the evaluation of the proposals by the Review Committee, a specific review of each proposal will be completed to determine if the submission has followed the basic standards for the bid.  Reasons for rejection at this stage include:</w:t>
      </w:r>
    </w:p>
    <w:p w14:paraId="7759B416" w14:textId="77777777" w:rsidR="00EE0020" w:rsidRDefault="00EE0020" w:rsidP="00EE0020">
      <w:pPr>
        <w:jc w:val="both"/>
      </w:pPr>
    </w:p>
    <w:p w14:paraId="4A524548" w14:textId="77777777" w:rsidR="00EE0020" w:rsidRDefault="00EE0020" w:rsidP="009E7E4C">
      <w:pPr>
        <w:numPr>
          <w:ilvl w:val="0"/>
          <w:numId w:val="3"/>
        </w:numPr>
        <w:tabs>
          <w:tab w:val="num" w:pos="720"/>
        </w:tabs>
        <w:ind w:left="720" w:hanging="720"/>
      </w:pPr>
      <w:r>
        <w:t>Proposal was not received by the deadline posted or at the location specified.</w:t>
      </w:r>
    </w:p>
    <w:p w14:paraId="5138C062" w14:textId="77777777" w:rsidR="00EE0020" w:rsidRDefault="00EE0020" w:rsidP="009E7E4C">
      <w:pPr>
        <w:numPr>
          <w:ilvl w:val="0"/>
          <w:numId w:val="3"/>
        </w:numPr>
        <w:tabs>
          <w:tab w:val="num" w:pos="720"/>
        </w:tabs>
        <w:ind w:left="720" w:hanging="720"/>
      </w:pPr>
      <w:r>
        <w:t>The proposal was not submitted on 8 ½” x 11” paper, was smaller than 10-point font, was not numbered consecutively, or not stapled or clipped in the upper left-hand corner.</w:t>
      </w:r>
    </w:p>
    <w:p w14:paraId="093958A8" w14:textId="28BC8E37" w:rsidR="00EE0020" w:rsidRDefault="00EE0020" w:rsidP="009E7E4C">
      <w:pPr>
        <w:numPr>
          <w:ilvl w:val="0"/>
          <w:numId w:val="3"/>
        </w:numPr>
        <w:tabs>
          <w:tab w:val="num" w:pos="720"/>
        </w:tabs>
        <w:ind w:left="720" w:hanging="720"/>
      </w:pPr>
      <w:r>
        <w:t xml:space="preserve">One original and </w:t>
      </w:r>
      <w:r w:rsidR="00011BC4">
        <w:t>10</w:t>
      </w:r>
      <w:r>
        <w:t xml:space="preserve"> copies, in the format specified, were not received.</w:t>
      </w:r>
    </w:p>
    <w:p w14:paraId="780ACB77" w14:textId="77777777" w:rsidR="00EE0020" w:rsidRDefault="00EE0020" w:rsidP="009E7E4C">
      <w:pPr>
        <w:numPr>
          <w:ilvl w:val="0"/>
          <w:numId w:val="3"/>
        </w:numPr>
        <w:tabs>
          <w:tab w:val="num" w:pos="720"/>
        </w:tabs>
        <w:ind w:left="720" w:hanging="720"/>
      </w:pPr>
      <w:r>
        <w:t>The cover page was incomplete or the appropriate Region 6 form was not used.</w:t>
      </w:r>
    </w:p>
    <w:p w14:paraId="512C9B66" w14:textId="77777777" w:rsidR="00EE0020" w:rsidRDefault="00EE0020" w:rsidP="009E7E4C">
      <w:pPr>
        <w:numPr>
          <w:ilvl w:val="0"/>
          <w:numId w:val="3"/>
        </w:numPr>
        <w:tabs>
          <w:tab w:val="num" w:pos="720"/>
        </w:tabs>
        <w:ind w:left="720" w:hanging="720"/>
      </w:pPr>
      <w:r>
        <w:t>All sections required in the Program Narrative were not addressed.</w:t>
      </w:r>
    </w:p>
    <w:p w14:paraId="37528BF8" w14:textId="28114314" w:rsidR="00EE0020" w:rsidRDefault="00EE0020" w:rsidP="009E7E4C">
      <w:pPr>
        <w:numPr>
          <w:ilvl w:val="0"/>
          <w:numId w:val="3"/>
        </w:numPr>
        <w:tabs>
          <w:tab w:val="num" w:pos="720"/>
        </w:tabs>
        <w:ind w:left="720" w:hanging="720"/>
      </w:pPr>
      <w:r>
        <w:t>P</w:t>
      </w:r>
      <w:r w:rsidR="00EF01DF">
        <w:t>rogram Narrative exceeded the 12</w:t>
      </w:r>
      <w:r>
        <w:t>-page limit.</w:t>
      </w:r>
    </w:p>
    <w:p w14:paraId="74D082DB" w14:textId="77777777" w:rsidR="00EE0020" w:rsidRDefault="00EE0020" w:rsidP="009E7E4C">
      <w:pPr>
        <w:numPr>
          <w:ilvl w:val="0"/>
          <w:numId w:val="3"/>
        </w:numPr>
        <w:tabs>
          <w:tab w:val="num" w:pos="720"/>
        </w:tabs>
        <w:ind w:left="720" w:hanging="720"/>
      </w:pPr>
      <w:r>
        <w:t xml:space="preserve">BH-5 form(s) was not included.  </w:t>
      </w:r>
    </w:p>
    <w:p w14:paraId="5A0BCF31" w14:textId="37680781" w:rsidR="00CF2524" w:rsidRDefault="00CF2524" w:rsidP="009E7E4C">
      <w:pPr>
        <w:numPr>
          <w:ilvl w:val="0"/>
          <w:numId w:val="3"/>
        </w:numPr>
        <w:tabs>
          <w:tab w:val="num" w:pos="720"/>
        </w:tabs>
        <w:ind w:left="720" w:hanging="720"/>
      </w:pPr>
      <w:r>
        <w:t>All funds must be identified in the proposal and additional funds will not be made available after the award.</w:t>
      </w:r>
    </w:p>
    <w:p w14:paraId="7E38FC9F" w14:textId="1FB730C6" w:rsidR="00EE0020" w:rsidRDefault="00EE0020" w:rsidP="009E7E4C">
      <w:pPr>
        <w:numPr>
          <w:ilvl w:val="0"/>
          <w:numId w:val="3"/>
        </w:numPr>
        <w:tabs>
          <w:tab w:val="num" w:pos="720"/>
        </w:tabs>
        <w:ind w:left="720" w:hanging="720"/>
      </w:pPr>
      <w:r>
        <w:t>Budget forms, BH-Summary and BH c-g were incomplete</w:t>
      </w:r>
      <w:r w:rsidR="00EF01DF">
        <w:t>.</w:t>
      </w:r>
    </w:p>
    <w:p w14:paraId="6B4063B5" w14:textId="77777777" w:rsidR="00EE0020" w:rsidRDefault="00EE0020" w:rsidP="009E7E4C">
      <w:pPr>
        <w:numPr>
          <w:ilvl w:val="0"/>
          <w:numId w:val="3"/>
        </w:numPr>
        <w:tabs>
          <w:tab w:val="num" w:pos="720"/>
        </w:tabs>
        <w:ind w:left="720" w:hanging="720"/>
      </w:pPr>
      <w:r>
        <w:t>Budget Justification Narratives were not included.</w:t>
      </w:r>
    </w:p>
    <w:p w14:paraId="203E1203" w14:textId="77777777" w:rsidR="00EE0020" w:rsidRDefault="00EE0020" w:rsidP="009E7E4C">
      <w:pPr>
        <w:numPr>
          <w:ilvl w:val="0"/>
          <w:numId w:val="3"/>
        </w:numPr>
        <w:tabs>
          <w:tab w:val="num" w:pos="720"/>
        </w:tabs>
        <w:ind w:left="720" w:hanging="720"/>
      </w:pPr>
      <w:r>
        <w:t>A copy of the applicant’s financial audit was not included.  This only applies to agencies not currently in the Region 6 provider network.</w:t>
      </w:r>
    </w:p>
    <w:p w14:paraId="0845CF4A" w14:textId="77777777" w:rsidR="00EE0020" w:rsidRPr="00E95A11" w:rsidRDefault="00EE0020" w:rsidP="009E7E4C">
      <w:pPr>
        <w:numPr>
          <w:ilvl w:val="0"/>
          <w:numId w:val="3"/>
        </w:numPr>
        <w:tabs>
          <w:tab w:val="num" w:pos="720"/>
        </w:tabs>
        <w:ind w:left="720" w:hanging="720"/>
      </w:pPr>
      <w:r w:rsidRPr="00E95A11">
        <w:t xml:space="preserve">A signed copy of the </w:t>
      </w:r>
      <w:r>
        <w:t>‘</w:t>
      </w:r>
      <w:r w:rsidRPr="00E95A11">
        <w:t xml:space="preserve">Minimum Standards for </w:t>
      </w:r>
      <w:r>
        <w:t>E</w:t>
      </w:r>
      <w:r w:rsidRPr="00E95A11">
        <w:t>nrollment</w:t>
      </w:r>
      <w:r>
        <w:t>’</w:t>
      </w:r>
      <w:r w:rsidRPr="00E95A11">
        <w:t xml:space="preserve"> in Region 6 Behavioral Healthcare Provider Network was not included.  This only applies to agencies not currently in the Region 6 provider network.</w:t>
      </w:r>
    </w:p>
    <w:p w14:paraId="792E0752" w14:textId="77777777" w:rsidR="00EE0020" w:rsidRDefault="00EE0020" w:rsidP="00EE0020">
      <w:pPr>
        <w:jc w:val="both"/>
      </w:pPr>
    </w:p>
    <w:p w14:paraId="75DBD2E4" w14:textId="586813FC" w:rsidR="00EE0020" w:rsidRDefault="00EE0020" w:rsidP="00EE0020">
      <w:r>
        <w:t xml:space="preserve">The Region 6 Governing Board retains the right to reject any and all proposals.  The RGB shall provide written notice </w:t>
      </w:r>
      <w:r w:rsidR="00EF01DF">
        <w:t>to the applicant whose proposal was</w:t>
      </w:r>
      <w:r>
        <w:t xml:space="preserve"> rejected during this stage of review at the time of notification of funding allocation.</w:t>
      </w:r>
    </w:p>
    <w:p w14:paraId="0D3669A5" w14:textId="77777777" w:rsidR="00EE0020" w:rsidRDefault="00EE0020" w:rsidP="00EE0020"/>
    <w:p w14:paraId="7B7F994F" w14:textId="611F91DB" w:rsidR="00EE0020" w:rsidRPr="005226CE" w:rsidRDefault="00EE0020" w:rsidP="00EE0020">
      <w:pPr>
        <w:rPr>
          <w:color w:val="FF0000"/>
        </w:rPr>
      </w:pPr>
      <w:r w:rsidRPr="003D6E07">
        <w:t>The RGB also reserves the right to void its intent if the applicant’s proposal is not approved by DHHS</w:t>
      </w:r>
      <w:r w:rsidRPr="005226CE">
        <w:rPr>
          <w:color w:val="FF0000"/>
        </w:rPr>
        <w:t>.</w:t>
      </w:r>
      <w:r w:rsidR="005226CE" w:rsidRPr="005226CE">
        <w:rPr>
          <w:color w:val="FF0000"/>
        </w:rPr>
        <w:t xml:space="preserve">  </w:t>
      </w:r>
    </w:p>
    <w:p w14:paraId="692958A5" w14:textId="77777777" w:rsidR="00EE0020" w:rsidRDefault="00EE0020" w:rsidP="00EE0020">
      <w:pPr>
        <w:jc w:val="both"/>
      </w:pPr>
    </w:p>
    <w:p w14:paraId="723A8FF9" w14:textId="77777777" w:rsidR="00EE0020" w:rsidRPr="00821475" w:rsidRDefault="00EE0020" w:rsidP="00821475">
      <w:pPr>
        <w:pStyle w:val="Heading2"/>
        <w:rPr>
          <w:rFonts w:ascii="Arial" w:hAnsi="Arial" w:cs="Arial"/>
          <w:b/>
          <w:color w:val="auto"/>
          <w:sz w:val="22"/>
          <w:szCs w:val="22"/>
          <w:u w:val="single"/>
        </w:rPr>
      </w:pPr>
      <w:bookmarkStart w:id="19" w:name="_Toc508343020"/>
      <w:r w:rsidRPr="00821475">
        <w:rPr>
          <w:rFonts w:ascii="Arial" w:hAnsi="Arial" w:cs="Arial"/>
          <w:b/>
          <w:color w:val="auto"/>
          <w:sz w:val="22"/>
          <w:szCs w:val="22"/>
          <w:u w:val="single"/>
        </w:rPr>
        <w:t>Cost Liability</w:t>
      </w:r>
      <w:bookmarkEnd w:id="19"/>
    </w:p>
    <w:p w14:paraId="4BB24216" w14:textId="77777777" w:rsidR="00EE0020" w:rsidRDefault="00EE0020" w:rsidP="00EE0020">
      <w:r>
        <w:t>Region 6 Behavioral Healthcare assumes no responsibility or liability for costs by the Bidder, or any Bidder prior to the execution of an agreement between the organization and Region 6 Behavioral Healthcare.</w:t>
      </w:r>
    </w:p>
    <w:p w14:paraId="109E1EEF" w14:textId="77777777" w:rsidR="00EE0020" w:rsidRDefault="00EE0020" w:rsidP="00EE0020"/>
    <w:p w14:paraId="1D15819B" w14:textId="77777777" w:rsidR="00EE0020" w:rsidRPr="00821475" w:rsidRDefault="00EE0020" w:rsidP="00821475">
      <w:pPr>
        <w:pStyle w:val="Heading2"/>
        <w:rPr>
          <w:rFonts w:ascii="Arial" w:hAnsi="Arial" w:cs="Arial"/>
          <w:b/>
          <w:color w:val="auto"/>
          <w:sz w:val="22"/>
          <w:szCs w:val="22"/>
          <w:u w:val="single"/>
        </w:rPr>
      </w:pPr>
      <w:bookmarkStart w:id="20" w:name="_Toc508343021"/>
      <w:r w:rsidRPr="00821475">
        <w:rPr>
          <w:rFonts w:ascii="Arial" w:hAnsi="Arial" w:cs="Arial"/>
          <w:b/>
          <w:color w:val="auto"/>
          <w:sz w:val="22"/>
          <w:szCs w:val="22"/>
          <w:u w:val="single"/>
        </w:rPr>
        <w:t>Disclaimer</w:t>
      </w:r>
      <w:bookmarkEnd w:id="20"/>
    </w:p>
    <w:p w14:paraId="5D19D56C" w14:textId="2BD39BB1" w:rsidR="00EE0020" w:rsidRPr="00DD66F2" w:rsidRDefault="00EE0020" w:rsidP="00EE0020">
      <w:r>
        <w:t xml:space="preserve">All the information contained within this RFP and its attachments reflect the best and most accurate information available to Region 6 Behavioral Healthcare at the time of the RFP preparation.  No inaccuracies in such information shall constitute a basis for legal recovery of damages, either real or punitive.  If it becomes necessary to revise any part of this RFP, a supplement will be </w:t>
      </w:r>
      <w:r w:rsidRPr="00DD66F2">
        <w:t xml:space="preserve">issued </w:t>
      </w:r>
      <w:r>
        <w:t xml:space="preserve">on the Region 6 website: </w:t>
      </w:r>
      <w:hyperlink r:id="rId12" w:history="1">
        <w:r w:rsidRPr="00AE2F8F">
          <w:rPr>
            <w:rStyle w:val="Hyperlink"/>
          </w:rPr>
          <w:t>www.regionsix.com</w:t>
        </w:r>
      </w:hyperlink>
      <w:r w:rsidR="00EF01DF">
        <w:rPr>
          <w:rStyle w:val="Hyperlink"/>
        </w:rPr>
        <w:t>.</w:t>
      </w:r>
      <w:r>
        <w:rPr>
          <w:color w:val="0070C0"/>
        </w:rPr>
        <w:t xml:space="preserve"> </w:t>
      </w:r>
    </w:p>
    <w:p w14:paraId="431D8054" w14:textId="77777777" w:rsidR="00EE0020" w:rsidRPr="00FF2C6D" w:rsidRDefault="00EE0020" w:rsidP="00EE0020"/>
    <w:p w14:paraId="5DD0E62A" w14:textId="77777777" w:rsidR="00EE0020" w:rsidRPr="00821475" w:rsidRDefault="00EE0020" w:rsidP="00821475">
      <w:pPr>
        <w:pStyle w:val="Heading2"/>
        <w:rPr>
          <w:rFonts w:ascii="Arial" w:hAnsi="Arial" w:cs="Arial"/>
          <w:b/>
          <w:color w:val="auto"/>
          <w:sz w:val="22"/>
          <w:szCs w:val="22"/>
          <w:u w:val="single"/>
        </w:rPr>
      </w:pPr>
      <w:bookmarkStart w:id="21" w:name="_Toc508343022"/>
      <w:r w:rsidRPr="00821475">
        <w:rPr>
          <w:rFonts w:ascii="Arial" w:hAnsi="Arial" w:cs="Arial"/>
          <w:b/>
          <w:color w:val="auto"/>
          <w:sz w:val="22"/>
          <w:szCs w:val="22"/>
          <w:u w:val="single"/>
        </w:rPr>
        <w:t>Evaluation of Proposals</w:t>
      </w:r>
      <w:bookmarkEnd w:id="21"/>
    </w:p>
    <w:p w14:paraId="321AB652" w14:textId="0B137DEC" w:rsidR="00EE0020" w:rsidRDefault="00EE0020" w:rsidP="00EE0020">
      <w:r>
        <w:t xml:space="preserve">Each proposal will be independently evaluated by members of the Review Committee, established by the RGB.  This committee may include, but is not limited to: consumers, representatives of the BHAC, the RGB, DHHS, </w:t>
      </w:r>
      <w:r w:rsidR="00011BC4">
        <w:t>Sarpy Co. Wellness Court</w:t>
      </w:r>
      <w:r w:rsidR="00240D99">
        <w:t xml:space="preserve">, </w:t>
      </w:r>
      <w:r>
        <w:t>Region 6 staff</w:t>
      </w:r>
      <w:r w:rsidR="00240D99">
        <w:t xml:space="preserve"> and other interested stakeholders</w:t>
      </w:r>
      <w:r>
        <w:t xml:space="preserve">.  Review Committee names and any working documents, including applicant’s proposal scores, will not become public information nor will be released to individual applicants.  Recommendations from the Review Committee will be forwarded to the RGB for final determination.  </w:t>
      </w:r>
    </w:p>
    <w:p w14:paraId="45D13231" w14:textId="77777777" w:rsidR="00EE0020" w:rsidRDefault="00EE0020" w:rsidP="00EE0020">
      <w:pPr>
        <w:jc w:val="both"/>
      </w:pPr>
    </w:p>
    <w:p w14:paraId="057F69CE" w14:textId="77777777" w:rsidR="00EE0020" w:rsidRDefault="00EE0020" w:rsidP="00821475">
      <w:pPr>
        <w:pStyle w:val="Heading2"/>
        <w:rPr>
          <w:rFonts w:ascii="Arial" w:hAnsi="Arial" w:cs="Arial"/>
          <w:b/>
          <w:color w:val="auto"/>
          <w:sz w:val="22"/>
          <w:szCs w:val="22"/>
          <w:u w:val="single"/>
        </w:rPr>
      </w:pPr>
      <w:bookmarkStart w:id="22" w:name="_Toc508343023"/>
      <w:r w:rsidRPr="00821475">
        <w:rPr>
          <w:rFonts w:ascii="Arial" w:hAnsi="Arial" w:cs="Arial"/>
          <w:b/>
          <w:color w:val="auto"/>
          <w:sz w:val="22"/>
          <w:szCs w:val="22"/>
          <w:u w:val="single"/>
        </w:rPr>
        <w:t>Oral Interviews</w:t>
      </w:r>
      <w:bookmarkEnd w:id="22"/>
      <w:r w:rsidRPr="00821475">
        <w:rPr>
          <w:rFonts w:ascii="Arial" w:hAnsi="Arial" w:cs="Arial"/>
          <w:b/>
          <w:color w:val="auto"/>
          <w:sz w:val="22"/>
          <w:szCs w:val="22"/>
          <w:u w:val="single"/>
        </w:rPr>
        <w:t xml:space="preserve"> </w:t>
      </w:r>
    </w:p>
    <w:p w14:paraId="1B3CF854" w14:textId="0D7D0C3D" w:rsidR="00EE0020" w:rsidRDefault="00835F08" w:rsidP="00EE0020">
      <w:r>
        <w:t xml:space="preserve">Oral interviews </w:t>
      </w:r>
      <w:r w:rsidR="00011BC4" w:rsidRPr="003951E5">
        <w:rPr>
          <w:u w:val="single"/>
        </w:rPr>
        <w:t>may</w:t>
      </w:r>
      <w:r w:rsidR="00011BC4">
        <w:t xml:space="preserve"> be</w:t>
      </w:r>
      <w:r>
        <w:t xml:space="preserve"> required for this RFP.  </w:t>
      </w:r>
      <w:r w:rsidR="00011BC4">
        <w:t>If the Review Committee has additional questions or needs further clarification, an interview may be requested of the organization(s).  If an interview is necessary, a</w:t>
      </w:r>
      <w:r w:rsidR="0050358A">
        <w:t>pplicants will be contacted and specific times arranged for their organizations interview</w:t>
      </w:r>
      <w:r w:rsidR="00011BC4">
        <w:t>.</w:t>
      </w:r>
      <w:r w:rsidRPr="00252CBD">
        <w:t xml:space="preserve">  </w:t>
      </w:r>
      <w:r>
        <w:t>Interviews will involve whomever the applicant wishes to include to represent thei</w:t>
      </w:r>
      <w:r w:rsidR="006F5B65">
        <w:t>r organization</w:t>
      </w:r>
      <w:r>
        <w:t xml:space="preserve">.  </w:t>
      </w:r>
      <w:r w:rsidR="00EE0020">
        <w:t>Only representatives of the RGB, Review Committee, designated Region 6 personnel</w:t>
      </w:r>
      <w:r w:rsidR="00011BC4">
        <w:t xml:space="preserve"> </w:t>
      </w:r>
      <w:r w:rsidR="00EE0020">
        <w:t xml:space="preserve">and the </w:t>
      </w:r>
      <w:r w:rsidR="00252CBD">
        <w:t>applicant and their designees,</w:t>
      </w:r>
      <w:r w:rsidR="00EE0020">
        <w:t xml:space="preserve"> will be permitted to attend the interviews.</w:t>
      </w:r>
    </w:p>
    <w:p w14:paraId="0D0F6E5C" w14:textId="77777777" w:rsidR="00EE0020" w:rsidRDefault="00EE0020" w:rsidP="00EE0020"/>
    <w:p w14:paraId="54EA1894" w14:textId="21E7F3AC" w:rsidR="00835F08" w:rsidRDefault="00835F08" w:rsidP="00EE0020">
      <w:r>
        <w:t>The intent of the interviews is to ask any clarifying questions the review committee has</w:t>
      </w:r>
      <w:r w:rsidR="00011BC4">
        <w:t xml:space="preserve"> and/or to</w:t>
      </w:r>
      <w:r>
        <w:t xml:space="preserve"> respond to any questions the applying agency may have</w:t>
      </w:r>
      <w:r w:rsidR="00252CBD">
        <w:t>, etc</w:t>
      </w:r>
      <w:r>
        <w:t>.</w:t>
      </w:r>
    </w:p>
    <w:p w14:paraId="4BB598FB" w14:textId="77777777" w:rsidR="00835F08" w:rsidRDefault="00835F08" w:rsidP="00EE0020"/>
    <w:p w14:paraId="2409699C" w14:textId="0FAD2AF6" w:rsidR="00EE0020" w:rsidRDefault="00EE0020" w:rsidP="00EE0020">
      <w:r>
        <w:t xml:space="preserve">Once the </w:t>
      </w:r>
      <w:r w:rsidR="00835F08">
        <w:t>review is</w:t>
      </w:r>
      <w:r>
        <w:t xml:space="preserve"> completed, the RGB reserves the right to make a final determination without any further discussion with the applicant regarding the proposal received.</w:t>
      </w:r>
    </w:p>
    <w:p w14:paraId="18254344" w14:textId="77777777" w:rsidR="00EE0020" w:rsidRDefault="00EE0020" w:rsidP="00EE0020"/>
    <w:p w14:paraId="68924704" w14:textId="78A22C4A" w:rsidR="00EE0020" w:rsidRDefault="00EE0020" w:rsidP="00EE0020">
      <w:r>
        <w:t>Any cost incidental to the interviews shall be borne entirely by the applicant and will not be compensated by</w:t>
      </w:r>
      <w:r w:rsidR="00835F08">
        <w:t xml:space="preserve"> Region 6 Behavioral Healthcare or</w:t>
      </w:r>
      <w:r>
        <w:t xml:space="preserve"> the RGB.</w:t>
      </w:r>
    </w:p>
    <w:p w14:paraId="4EBB50F3" w14:textId="77777777" w:rsidR="00EE0020" w:rsidRDefault="00EE0020" w:rsidP="00EE0020">
      <w:pPr>
        <w:jc w:val="both"/>
        <w:rPr>
          <w:u w:val="single"/>
        </w:rPr>
      </w:pPr>
    </w:p>
    <w:p w14:paraId="031D54B8" w14:textId="77777777" w:rsidR="00EE0020" w:rsidRPr="00821475" w:rsidRDefault="00EE0020" w:rsidP="00821475">
      <w:pPr>
        <w:pStyle w:val="Heading2"/>
        <w:rPr>
          <w:rFonts w:ascii="Arial" w:hAnsi="Arial" w:cs="Arial"/>
          <w:b/>
          <w:color w:val="auto"/>
          <w:sz w:val="22"/>
          <w:szCs w:val="22"/>
          <w:u w:val="single"/>
        </w:rPr>
      </w:pPr>
      <w:bookmarkStart w:id="23" w:name="_Toc508343024"/>
      <w:r w:rsidRPr="00821475">
        <w:rPr>
          <w:rFonts w:ascii="Arial" w:hAnsi="Arial" w:cs="Arial"/>
          <w:b/>
          <w:color w:val="auto"/>
          <w:sz w:val="22"/>
          <w:szCs w:val="22"/>
          <w:u w:val="single"/>
        </w:rPr>
        <w:t>Announcement of Funding Allocations</w:t>
      </w:r>
      <w:bookmarkEnd w:id="23"/>
    </w:p>
    <w:p w14:paraId="1747D38A" w14:textId="1CE20A4A" w:rsidR="00EE0020" w:rsidRDefault="00EE0020" w:rsidP="00EE0020">
      <w:r>
        <w:t xml:space="preserve">Applicants will be notified </w:t>
      </w:r>
      <w:r w:rsidR="00011BC4">
        <w:t>o</w:t>
      </w:r>
      <w:r>
        <w:t>f the final funding decisions.  All decisions regarding funding allocations will be made on</w:t>
      </w:r>
      <w:r w:rsidR="000C0437">
        <w:t xml:space="preserve"> </w:t>
      </w:r>
      <w:r w:rsidR="000C0437" w:rsidRPr="006462E4">
        <w:t>November 10, 2021</w:t>
      </w:r>
      <w:r w:rsidR="0099745D">
        <w:t>,</w:t>
      </w:r>
      <w:r>
        <w:t xml:space="preserve"> by the Regional Governing Board.</w:t>
      </w:r>
    </w:p>
    <w:p w14:paraId="398B0D8F" w14:textId="77777777" w:rsidR="00EE0020" w:rsidRDefault="00EE0020" w:rsidP="00EE0020">
      <w:pPr>
        <w:jc w:val="both"/>
      </w:pPr>
    </w:p>
    <w:p w14:paraId="1399F146" w14:textId="137887BC" w:rsidR="000D3BEE" w:rsidRDefault="000D3BEE" w:rsidP="00EE0020">
      <w:pPr>
        <w:jc w:val="both"/>
      </w:pPr>
      <w:r>
        <w:t>Opportunities for appeal should be made after the recommendation phase at the Region 6 Behavioral Health Advisory Committee meeting by contacting Taren Petersen prior to the Regional Governing Board meeting where the award is made.  Contact</w:t>
      </w:r>
      <w:r w:rsidR="00C15746">
        <w:t>s</w:t>
      </w:r>
      <w:r>
        <w:t xml:space="preserve"> to Ms. Petersen must be in writing through e-mail at </w:t>
      </w:r>
      <w:hyperlink r:id="rId13" w:history="1">
        <w:r w:rsidRPr="00B062FE">
          <w:rPr>
            <w:rStyle w:val="Hyperlink"/>
          </w:rPr>
          <w:t>tpetersen@regionsix.com</w:t>
        </w:r>
      </w:hyperlink>
      <w:r>
        <w:t xml:space="preserve">.  Appeals must be received no later than </w:t>
      </w:r>
      <w:r w:rsidR="000C0437" w:rsidRPr="006462E4">
        <w:t>November 5, 2021</w:t>
      </w:r>
      <w:r w:rsidRPr="006462E4">
        <w:t xml:space="preserve"> (4:00 p.m. CST).  Region 6 will address all appeals within 2 business days from the </w:t>
      </w:r>
      <w:r w:rsidR="000C0437" w:rsidRPr="006462E4">
        <w:t>November 5, 2021</w:t>
      </w:r>
      <w:r w:rsidRPr="006462E4">
        <w:t xml:space="preserve"> deadline</w:t>
      </w:r>
      <w:r>
        <w:t>.</w:t>
      </w:r>
    </w:p>
    <w:p w14:paraId="18C3CB70" w14:textId="77777777" w:rsidR="000D3BEE" w:rsidRDefault="000D3BEE" w:rsidP="00EE0020">
      <w:pPr>
        <w:jc w:val="both"/>
      </w:pPr>
    </w:p>
    <w:p w14:paraId="2693E8D0" w14:textId="77777777" w:rsidR="00EE0020" w:rsidRPr="00821475" w:rsidRDefault="00EE0020" w:rsidP="00821475">
      <w:pPr>
        <w:pStyle w:val="Heading2"/>
        <w:rPr>
          <w:rFonts w:ascii="Arial" w:hAnsi="Arial" w:cs="Arial"/>
          <w:b/>
          <w:color w:val="auto"/>
          <w:sz w:val="22"/>
          <w:szCs w:val="22"/>
          <w:u w:val="single"/>
        </w:rPr>
      </w:pPr>
      <w:bookmarkStart w:id="24" w:name="_Toc508343025"/>
      <w:r w:rsidRPr="00821475">
        <w:rPr>
          <w:rFonts w:ascii="Arial" w:hAnsi="Arial" w:cs="Arial"/>
          <w:b/>
          <w:color w:val="auto"/>
          <w:sz w:val="22"/>
          <w:szCs w:val="22"/>
          <w:u w:val="single"/>
        </w:rPr>
        <w:t>Withdrawal of Application</w:t>
      </w:r>
      <w:bookmarkEnd w:id="24"/>
    </w:p>
    <w:p w14:paraId="4F63E3B2" w14:textId="70465BBB" w:rsidR="00373737" w:rsidRDefault="00EE0020" w:rsidP="00EE0020">
      <w:r>
        <w:t xml:space="preserve">The applicant may withdraw its proposal, with written notification, at any time during the process.  In such an instance, a typewritten letter of withdrawal with an original signature by an authorized officer/executive must be received at </w:t>
      </w:r>
    </w:p>
    <w:p w14:paraId="5D15BE47" w14:textId="77777777" w:rsidR="00373737" w:rsidRDefault="00373737" w:rsidP="00EE0020"/>
    <w:p w14:paraId="30009BBF" w14:textId="37B6FB46" w:rsidR="00373737" w:rsidRPr="00373737" w:rsidRDefault="00EE0020" w:rsidP="00373737">
      <w:pPr>
        <w:jc w:val="center"/>
        <w:rPr>
          <w:b/>
        </w:rPr>
      </w:pPr>
      <w:r w:rsidRPr="00373737">
        <w:rPr>
          <w:b/>
        </w:rPr>
        <w:t>Region 6 Behavioral Healthcare,</w:t>
      </w:r>
    </w:p>
    <w:p w14:paraId="5D98511B" w14:textId="158CDC48" w:rsidR="00373737" w:rsidRPr="00373737" w:rsidRDefault="00373737" w:rsidP="00373737">
      <w:pPr>
        <w:jc w:val="center"/>
        <w:rPr>
          <w:b/>
        </w:rPr>
      </w:pPr>
      <w:r w:rsidRPr="00373737">
        <w:rPr>
          <w:rFonts w:cs="Arial"/>
          <w:b/>
          <w:color w:val="222222"/>
          <w:shd w:val="clear" w:color="auto" w:fill="FFFFFF"/>
        </w:rPr>
        <w:t>4715 S 132nd St</w:t>
      </w:r>
      <w:r w:rsidR="00EF01DF">
        <w:rPr>
          <w:rFonts w:cs="Arial"/>
          <w:b/>
          <w:color w:val="222222"/>
          <w:shd w:val="clear" w:color="auto" w:fill="FFFFFF"/>
        </w:rPr>
        <w:t xml:space="preserve">., </w:t>
      </w:r>
      <w:r w:rsidRPr="00373737">
        <w:rPr>
          <w:rFonts w:cs="Arial"/>
          <w:b/>
          <w:color w:val="222222"/>
          <w:shd w:val="clear" w:color="auto" w:fill="FFFFFF"/>
        </w:rPr>
        <w:t>Omaha, NE 68137</w:t>
      </w:r>
    </w:p>
    <w:p w14:paraId="01B5C507" w14:textId="7C3A6596" w:rsidR="00373737" w:rsidRPr="00373737" w:rsidRDefault="00EE0020" w:rsidP="00373737">
      <w:pPr>
        <w:jc w:val="center"/>
        <w:rPr>
          <w:b/>
        </w:rPr>
      </w:pPr>
      <w:r w:rsidRPr="00373737">
        <w:rPr>
          <w:b/>
        </w:rPr>
        <w:t>Attention: Taren Petersen</w:t>
      </w:r>
    </w:p>
    <w:p w14:paraId="30F56459" w14:textId="77777777" w:rsidR="00373737" w:rsidRDefault="00373737" w:rsidP="00373737"/>
    <w:p w14:paraId="13574071" w14:textId="384B046C" w:rsidR="00EE0020" w:rsidRDefault="00EE0020" w:rsidP="00373737">
      <w:r>
        <w:t>either by hand delivery or by certified mail.  Region 6 Behavioral Healthcare will not accept a verbal communication</w:t>
      </w:r>
      <w:r w:rsidRPr="002F16CC">
        <w:t xml:space="preserve">, e-mail or </w:t>
      </w:r>
      <w:r>
        <w:t>a faxed letter of withdrawal.</w:t>
      </w:r>
    </w:p>
    <w:p w14:paraId="154FF077" w14:textId="77777777" w:rsidR="00EE0020" w:rsidRDefault="00EE0020" w:rsidP="00EE0020"/>
    <w:p w14:paraId="36C8CEA9" w14:textId="77777777" w:rsidR="00EE0020" w:rsidRPr="00821475" w:rsidRDefault="00EE0020" w:rsidP="00821475">
      <w:pPr>
        <w:pStyle w:val="Heading2"/>
        <w:rPr>
          <w:rFonts w:ascii="Arial" w:hAnsi="Arial" w:cs="Arial"/>
          <w:b/>
          <w:color w:val="auto"/>
          <w:sz w:val="22"/>
          <w:szCs w:val="22"/>
          <w:u w:val="single"/>
        </w:rPr>
      </w:pPr>
      <w:bookmarkStart w:id="25" w:name="_Toc508343026"/>
      <w:r w:rsidRPr="00821475">
        <w:rPr>
          <w:rFonts w:ascii="Arial" w:hAnsi="Arial" w:cs="Arial"/>
          <w:b/>
          <w:color w:val="auto"/>
          <w:sz w:val="22"/>
          <w:szCs w:val="22"/>
          <w:u w:val="single"/>
        </w:rPr>
        <w:t>Indemnification</w:t>
      </w:r>
      <w:bookmarkEnd w:id="25"/>
    </w:p>
    <w:p w14:paraId="50AD0388" w14:textId="68A0ECDA" w:rsidR="00EE0020" w:rsidRDefault="00EE0020" w:rsidP="00EE0020">
      <w:r>
        <w:t xml:space="preserve">The applicant shall assume all risk of loss in the performance of the contract and shall indemnify and hold harmless Region 6 Behavioral Healthcare, its Governing Board, Advisory Committee members, </w:t>
      </w:r>
      <w:r w:rsidR="00011BC4">
        <w:t>Sarpy County Wellness Court</w:t>
      </w:r>
      <w:r w:rsidR="00EF01DF">
        <w:t xml:space="preserve"> </w:t>
      </w:r>
      <w:r>
        <w:t>and employees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applicant in connection with the performance of the contract.</w:t>
      </w:r>
    </w:p>
    <w:p w14:paraId="186D65F4" w14:textId="77777777" w:rsidR="00EE0020" w:rsidRDefault="00EE0020" w:rsidP="00EE0020">
      <w:pPr>
        <w:jc w:val="both"/>
      </w:pPr>
    </w:p>
    <w:p w14:paraId="0E940177" w14:textId="77777777" w:rsidR="000C3916" w:rsidRDefault="000C3916" w:rsidP="00D71347"/>
    <w:p w14:paraId="41AF66CD" w14:textId="4B14F069" w:rsidR="00D71347" w:rsidRDefault="00D71347" w:rsidP="000C3916">
      <w:pPr>
        <w:pStyle w:val="Heading1"/>
        <w:rPr>
          <w:caps/>
          <w:sz w:val="24"/>
          <w:szCs w:val="24"/>
        </w:rPr>
      </w:pPr>
      <w:bookmarkStart w:id="26" w:name="_Toc508343027"/>
      <w:r w:rsidRPr="00C62083">
        <w:rPr>
          <w:caps/>
          <w:sz w:val="24"/>
          <w:szCs w:val="24"/>
          <w:highlight w:val="lightGray"/>
        </w:rPr>
        <w:t>Section VI</w:t>
      </w:r>
      <w:r w:rsidR="000C3916" w:rsidRPr="00C62083">
        <w:rPr>
          <w:caps/>
          <w:sz w:val="24"/>
          <w:szCs w:val="24"/>
          <w:highlight w:val="lightGray"/>
        </w:rPr>
        <w:t>I</w:t>
      </w:r>
      <w:r w:rsidRPr="00C62083">
        <w:rPr>
          <w:caps/>
          <w:sz w:val="24"/>
          <w:szCs w:val="24"/>
          <w:highlight w:val="lightGray"/>
        </w:rPr>
        <w:t>I-</w:t>
      </w:r>
      <w:r w:rsidR="000C3916" w:rsidRPr="00C62083">
        <w:rPr>
          <w:caps/>
          <w:sz w:val="24"/>
          <w:szCs w:val="24"/>
          <w:highlight w:val="lightGray"/>
        </w:rPr>
        <w:t>General</w:t>
      </w:r>
      <w:r w:rsidRPr="00C62083">
        <w:rPr>
          <w:caps/>
          <w:sz w:val="24"/>
          <w:szCs w:val="24"/>
          <w:highlight w:val="lightGray"/>
        </w:rPr>
        <w:t xml:space="preserve"> Instructions on Submission of Proposals</w:t>
      </w:r>
      <w:bookmarkEnd w:id="26"/>
    </w:p>
    <w:p w14:paraId="7D57C4EE" w14:textId="21E2BE83" w:rsidR="00373737" w:rsidRDefault="00373737" w:rsidP="00373737"/>
    <w:p w14:paraId="07AECE01" w14:textId="77777777" w:rsidR="00373737" w:rsidRDefault="00373737" w:rsidP="00373737">
      <w:r>
        <w:t>All instructions, conditions, and requirements included in this document are considered mandatory unless otherwise stated.  Proposals that do not conform to the items provided in this document will not be considered.</w:t>
      </w:r>
    </w:p>
    <w:p w14:paraId="5821BB87" w14:textId="77777777" w:rsidR="00373737" w:rsidRDefault="00373737" w:rsidP="00373737">
      <w:pPr>
        <w:jc w:val="both"/>
      </w:pPr>
    </w:p>
    <w:p w14:paraId="2124089B" w14:textId="77777777" w:rsidR="00373737" w:rsidRDefault="00373737" w:rsidP="00373737">
      <w:r>
        <w:t>All applicants must adhere to the following guidelines for submission of proposals.</w:t>
      </w:r>
    </w:p>
    <w:p w14:paraId="7E6ADE9F" w14:textId="77777777" w:rsidR="00373737" w:rsidRDefault="00373737" w:rsidP="00373737">
      <w:pPr>
        <w:jc w:val="both"/>
      </w:pPr>
    </w:p>
    <w:p w14:paraId="64EB826E" w14:textId="78596E4C" w:rsidR="00373737" w:rsidRDefault="00373737" w:rsidP="009E7E4C">
      <w:pPr>
        <w:numPr>
          <w:ilvl w:val="0"/>
          <w:numId w:val="4"/>
        </w:numPr>
      </w:pPr>
      <w:r>
        <w:t>The due date for receipt of proposals is</w:t>
      </w:r>
      <w:r w:rsidR="000C0437">
        <w:t xml:space="preserve"> </w:t>
      </w:r>
      <w:r w:rsidR="000C0437" w:rsidRPr="006462E4">
        <w:t>October 20, 2021</w:t>
      </w:r>
      <w:r>
        <w:t>.  All proposals must be received in Region 6 Behavioral Healthcare’s office by 4:00 p.m. (CST).</w:t>
      </w:r>
    </w:p>
    <w:p w14:paraId="6B206873" w14:textId="77777777" w:rsidR="00373737" w:rsidRDefault="00373737" w:rsidP="00435911">
      <w:pPr>
        <w:jc w:val="both"/>
      </w:pPr>
    </w:p>
    <w:p w14:paraId="5553FC56" w14:textId="77777777" w:rsidR="00373737" w:rsidRPr="00373737" w:rsidRDefault="00373737" w:rsidP="00AE551D">
      <w:pPr>
        <w:ind w:firstLine="720"/>
        <w:rPr>
          <w:rFonts w:cs="Arial"/>
          <w:b/>
        </w:rPr>
      </w:pPr>
      <w:r w:rsidRPr="00373737">
        <w:rPr>
          <w:rFonts w:cs="Arial"/>
          <w:b/>
        </w:rPr>
        <w:t>Proposals must be sent OR delivered in person to:</w:t>
      </w:r>
    </w:p>
    <w:p w14:paraId="12045320" w14:textId="77777777" w:rsidR="00373737" w:rsidRPr="00373737" w:rsidRDefault="00373737" w:rsidP="00435911">
      <w:pPr>
        <w:jc w:val="center"/>
        <w:rPr>
          <w:rFonts w:cs="Arial"/>
          <w:b/>
        </w:rPr>
      </w:pPr>
    </w:p>
    <w:p w14:paraId="4AF5AAF9" w14:textId="77777777" w:rsidR="00373737" w:rsidRPr="00373737" w:rsidRDefault="00373737" w:rsidP="00435911">
      <w:pPr>
        <w:jc w:val="center"/>
        <w:rPr>
          <w:rFonts w:cs="Arial"/>
          <w:b/>
        </w:rPr>
      </w:pPr>
      <w:r w:rsidRPr="00373737">
        <w:rPr>
          <w:rFonts w:cs="Arial"/>
          <w:b/>
        </w:rPr>
        <w:t>Region 6 Behavioral Healthcare</w:t>
      </w:r>
    </w:p>
    <w:p w14:paraId="0C50F70C" w14:textId="13A1243A" w:rsidR="00373737" w:rsidRPr="00373737" w:rsidRDefault="00373737" w:rsidP="00435911">
      <w:pPr>
        <w:jc w:val="center"/>
        <w:rPr>
          <w:rFonts w:cs="Arial"/>
          <w:b/>
          <w:color w:val="222222"/>
          <w:shd w:val="clear" w:color="auto" w:fill="FFFFFF"/>
        </w:rPr>
      </w:pPr>
      <w:r w:rsidRPr="00373737">
        <w:rPr>
          <w:rFonts w:cs="Arial"/>
          <w:b/>
          <w:color w:val="222222"/>
          <w:shd w:val="clear" w:color="auto" w:fill="FFFFFF"/>
        </w:rPr>
        <w:t xml:space="preserve">4715 S 132nd St </w:t>
      </w:r>
    </w:p>
    <w:p w14:paraId="6733184B" w14:textId="1F11E37D" w:rsidR="00373737" w:rsidRPr="00373737" w:rsidRDefault="00373737" w:rsidP="00435911">
      <w:pPr>
        <w:jc w:val="center"/>
        <w:rPr>
          <w:rFonts w:cs="Arial"/>
          <w:b/>
        </w:rPr>
      </w:pPr>
      <w:r w:rsidRPr="00373737">
        <w:rPr>
          <w:rFonts w:cs="Arial"/>
          <w:b/>
          <w:color w:val="222222"/>
          <w:shd w:val="clear" w:color="auto" w:fill="FFFFFF"/>
        </w:rPr>
        <w:t>Omaha, NE 68137</w:t>
      </w:r>
    </w:p>
    <w:p w14:paraId="2C8C274A" w14:textId="4EB939E9" w:rsidR="00373737" w:rsidRPr="00373737" w:rsidRDefault="00373737" w:rsidP="00435911">
      <w:pPr>
        <w:jc w:val="center"/>
        <w:rPr>
          <w:rFonts w:cs="Arial"/>
          <w:b/>
        </w:rPr>
      </w:pPr>
      <w:r w:rsidRPr="00373737">
        <w:rPr>
          <w:rFonts w:cs="Arial"/>
          <w:b/>
        </w:rPr>
        <w:t xml:space="preserve">Attention: </w:t>
      </w:r>
      <w:r w:rsidR="00835F08">
        <w:rPr>
          <w:rFonts w:cs="Arial"/>
          <w:b/>
        </w:rPr>
        <w:t>Taren Petersen</w:t>
      </w:r>
    </w:p>
    <w:p w14:paraId="17CC0EFD" w14:textId="77777777" w:rsidR="00373737" w:rsidRDefault="00373737" w:rsidP="00435911">
      <w:pPr>
        <w:jc w:val="both"/>
      </w:pPr>
    </w:p>
    <w:p w14:paraId="0D092C36" w14:textId="77777777" w:rsidR="004025B4" w:rsidRDefault="004025B4" w:rsidP="004025B4">
      <w:r w:rsidRPr="00883B10">
        <w:rPr>
          <w:b/>
          <w:bCs/>
        </w:rPr>
        <w:t>2.</w:t>
      </w:r>
      <w:r>
        <w:tab/>
      </w:r>
      <w:r w:rsidR="00373737">
        <w:t>Applicants shall not be allowed to alter or amend their proposals</w:t>
      </w:r>
    </w:p>
    <w:p w14:paraId="46D294B7" w14:textId="4AD8C5C7" w:rsidR="00373737" w:rsidRDefault="004025B4" w:rsidP="004025B4">
      <w:r w:rsidRPr="00883B10">
        <w:rPr>
          <w:b/>
          <w:bCs/>
        </w:rPr>
        <w:t>3.</w:t>
      </w:r>
      <w:r>
        <w:tab/>
      </w:r>
      <w:r w:rsidR="00373737">
        <w:t>FAX or e-mailed copies will not be accepted.</w:t>
      </w:r>
    </w:p>
    <w:p w14:paraId="17A00BBF" w14:textId="7BCC7248" w:rsidR="00373737" w:rsidRDefault="004025B4" w:rsidP="004025B4">
      <w:r w:rsidRPr="00883B10">
        <w:rPr>
          <w:b/>
          <w:bCs/>
        </w:rPr>
        <w:t>4.</w:t>
      </w:r>
      <w:r>
        <w:tab/>
      </w:r>
      <w:r w:rsidR="00373737">
        <w:t>No requests for extensions of the due date will be approved.</w:t>
      </w:r>
    </w:p>
    <w:p w14:paraId="71EF5B00" w14:textId="08F1A9E8" w:rsidR="00373737" w:rsidRDefault="004025B4" w:rsidP="004025B4">
      <w:r w:rsidRPr="00883B10">
        <w:rPr>
          <w:b/>
          <w:bCs/>
        </w:rPr>
        <w:t>5.</w:t>
      </w:r>
      <w:r>
        <w:tab/>
      </w:r>
      <w:r w:rsidR="00373737">
        <w:t>The RGB accepts no responsibility for mislabeled/missent mail.</w:t>
      </w:r>
    </w:p>
    <w:p w14:paraId="3617BA2D" w14:textId="67FA6270" w:rsidR="00435911" w:rsidRPr="000C7A50" w:rsidRDefault="004025B4" w:rsidP="004025B4">
      <w:pPr>
        <w:pStyle w:val="BodyTextIndent"/>
        <w:spacing w:after="0"/>
        <w:ind w:left="720" w:hanging="720"/>
      </w:pPr>
      <w:r w:rsidRPr="00883B10">
        <w:rPr>
          <w:b/>
          <w:bCs/>
        </w:rPr>
        <w:t>6.</w:t>
      </w:r>
      <w:r>
        <w:tab/>
      </w:r>
      <w:r w:rsidR="00373737">
        <w:t xml:space="preserve">Proposals received late will not be accepted and will be returned to the sender </w:t>
      </w:r>
      <w:r w:rsidR="00373737" w:rsidRPr="000C7A50">
        <w:t>unopened.</w:t>
      </w:r>
    </w:p>
    <w:p w14:paraId="6F53B5A7" w14:textId="4DECD44A" w:rsidR="00373737" w:rsidRPr="000C7A50" w:rsidRDefault="004025B4" w:rsidP="004025B4">
      <w:pPr>
        <w:pStyle w:val="BodyTextIndent"/>
        <w:spacing w:after="0"/>
        <w:ind w:left="0"/>
      </w:pPr>
      <w:r w:rsidRPr="00883B10">
        <w:rPr>
          <w:b/>
          <w:bCs/>
        </w:rPr>
        <w:t>7.</w:t>
      </w:r>
      <w:r>
        <w:tab/>
      </w:r>
      <w:r w:rsidR="00373737" w:rsidRPr="000C7A50">
        <w:t>Applicants mu</w:t>
      </w:r>
      <w:r w:rsidR="00EF01DF">
        <w:t xml:space="preserve">st submit one (1) original and </w:t>
      </w:r>
      <w:r w:rsidR="00011BC4">
        <w:t>ten</w:t>
      </w:r>
      <w:r w:rsidR="00373737" w:rsidRPr="000C7A50">
        <w:t xml:space="preserve"> (1</w:t>
      </w:r>
      <w:r w:rsidR="00011BC4">
        <w:t>0</w:t>
      </w:r>
      <w:r w:rsidR="00373737" w:rsidRPr="000C7A50">
        <w:t>) copies of each proposal.</w:t>
      </w:r>
    </w:p>
    <w:p w14:paraId="5A00AD01" w14:textId="542EBDCA" w:rsidR="00373737" w:rsidRPr="000C7A50" w:rsidRDefault="004025B4" w:rsidP="00AE551D">
      <w:pPr>
        <w:pStyle w:val="BodyTextIndent"/>
        <w:spacing w:after="0"/>
        <w:ind w:left="720" w:hanging="720"/>
      </w:pPr>
      <w:r w:rsidRPr="00883B10">
        <w:rPr>
          <w:b/>
          <w:bCs/>
        </w:rPr>
        <w:t>8.</w:t>
      </w:r>
      <w:r>
        <w:tab/>
      </w:r>
      <w:r w:rsidR="00373737" w:rsidRPr="000C7A50">
        <w:t xml:space="preserve">Proposals must be typed in 10-point font or larger, submitted on standard 8 ½” by 11” paper, numbered consecutively on the bottom right-hand corner of each page, starting with the “Cover Page” through the last document, including required appendices and attachments.  </w:t>
      </w:r>
      <w:r w:rsidR="00373737" w:rsidRPr="00435911">
        <w:rPr>
          <w:b/>
        </w:rPr>
        <w:t>N</w:t>
      </w:r>
      <w:r w:rsidR="00435911" w:rsidRPr="00435911">
        <w:rPr>
          <w:b/>
        </w:rPr>
        <w:t>OTE</w:t>
      </w:r>
      <w:r w:rsidR="00373737" w:rsidRPr="00435911">
        <w:rPr>
          <w:b/>
        </w:rPr>
        <w:t>: Cover Page is not considered part of Program Narrative.</w:t>
      </w:r>
      <w:r w:rsidR="00373737" w:rsidRPr="000C7A50">
        <w:t xml:space="preserve"> </w:t>
      </w:r>
    </w:p>
    <w:p w14:paraId="1AAF6A53" w14:textId="0BEE52F4" w:rsidR="00373737" w:rsidRDefault="00AE551D" w:rsidP="00AE551D">
      <w:pPr>
        <w:pStyle w:val="BodyTextIndent"/>
        <w:spacing w:after="0"/>
        <w:ind w:left="720" w:hanging="720"/>
      </w:pPr>
      <w:r w:rsidRPr="00883B10">
        <w:rPr>
          <w:b/>
          <w:bCs/>
        </w:rPr>
        <w:t>9.</w:t>
      </w:r>
      <w:r>
        <w:tab/>
      </w:r>
      <w:r w:rsidR="00373737">
        <w:t>Originals and each copy must be stapled or clipped at the upper left-hand corner.  Do not use covers or add unsolicited attachments to your proposal.</w:t>
      </w:r>
    </w:p>
    <w:p w14:paraId="394CA4F9" w14:textId="52DA6EAF" w:rsidR="00373737" w:rsidRDefault="00AE551D" w:rsidP="00883B10">
      <w:pPr>
        <w:pStyle w:val="BodyTextIndent"/>
        <w:spacing w:after="0"/>
        <w:ind w:left="720" w:hanging="720"/>
      </w:pPr>
      <w:r w:rsidRPr="00883B10">
        <w:rPr>
          <w:b/>
          <w:bCs/>
        </w:rPr>
        <w:t>10.</w:t>
      </w:r>
      <w:r>
        <w:tab/>
      </w:r>
      <w:r w:rsidR="00373737">
        <w:t xml:space="preserve">All information must be provided on the actual Region 6 Behavioral Healthcare forms (the attachments provided in this RFP).  An electronic version of the forms will be available via the Region 6 website: </w:t>
      </w:r>
      <w:hyperlink r:id="rId14" w:history="1">
        <w:r w:rsidR="00373737" w:rsidRPr="00F21AE3">
          <w:rPr>
            <w:rStyle w:val="Hyperlink"/>
          </w:rPr>
          <w:t>www.regionsix.com</w:t>
        </w:r>
      </w:hyperlink>
      <w:r w:rsidR="00373737">
        <w:t xml:space="preserve">.  The forms may be retyped by the applicant; however, the form must look EXACTLY the same, including, but not limited to, headings, appendix number, required information categories, number of pages, and font size.  </w:t>
      </w:r>
    </w:p>
    <w:p w14:paraId="12B36243" w14:textId="4CB51942" w:rsidR="00373737" w:rsidRDefault="00373737" w:rsidP="00373737"/>
    <w:p w14:paraId="54CB9949" w14:textId="77777777" w:rsidR="005A3D60" w:rsidRPr="00373737" w:rsidRDefault="005A3D60" w:rsidP="00373737"/>
    <w:p w14:paraId="33F58420" w14:textId="681D4784" w:rsidR="0079382A" w:rsidRDefault="0079382A" w:rsidP="003A1535">
      <w:pPr>
        <w:pStyle w:val="Heading1"/>
        <w:rPr>
          <w:highlight w:val="lightGray"/>
        </w:rPr>
      </w:pPr>
      <w:bookmarkStart w:id="27" w:name="_Toc508343028"/>
      <w:r w:rsidRPr="007B777B">
        <w:rPr>
          <w:highlight w:val="lightGray"/>
        </w:rPr>
        <w:t>SECTION IX – PROPOSAL FORMAT</w:t>
      </w:r>
      <w:bookmarkEnd w:id="27"/>
    </w:p>
    <w:p w14:paraId="464D9375" w14:textId="77777777" w:rsidR="007B777B" w:rsidRPr="007B777B" w:rsidRDefault="007B777B" w:rsidP="007B777B"/>
    <w:p w14:paraId="1A74ADF0" w14:textId="128EB6F1" w:rsidR="0079382A" w:rsidRDefault="0079382A" w:rsidP="007B777B">
      <w:pPr>
        <w:pStyle w:val="BodyTextIndent"/>
        <w:ind w:left="0"/>
      </w:pPr>
      <w:r>
        <w:t>Proposals must be organized in the following sections in the order</w:t>
      </w:r>
      <w:r w:rsidR="00C94647">
        <w:t xml:space="preserve"> listed below</w:t>
      </w:r>
      <w:r>
        <w:t>:</w:t>
      </w:r>
    </w:p>
    <w:p w14:paraId="33A3C891" w14:textId="05101B42" w:rsidR="0079382A" w:rsidRPr="007B777B" w:rsidRDefault="0079382A" w:rsidP="00AE551D">
      <w:pPr>
        <w:pStyle w:val="BodyTextIndent"/>
        <w:ind w:left="0"/>
      </w:pPr>
      <w:r w:rsidRPr="00883B10">
        <w:rPr>
          <w:b/>
        </w:rPr>
        <w:t>1.</w:t>
      </w:r>
      <w:r>
        <w:tab/>
      </w:r>
      <w:r w:rsidR="00636D4B" w:rsidRPr="00883B10">
        <w:rPr>
          <w:rStyle w:val="Heading2Char"/>
          <w:rFonts w:ascii="Arial" w:hAnsi="Arial" w:cs="Arial"/>
          <w:bCs/>
          <w:color w:val="auto"/>
          <w:sz w:val="22"/>
          <w:szCs w:val="22"/>
          <w:u w:val="single"/>
        </w:rPr>
        <w:t>Cover Page</w:t>
      </w:r>
      <w:r w:rsidR="00636D4B" w:rsidRPr="00636D4B">
        <w:t xml:space="preserve"> </w:t>
      </w:r>
      <w:r w:rsidRPr="007B777B">
        <w:t xml:space="preserve">(Attachment </w:t>
      </w:r>
      <w:r w:rsidR="005A3D60">
        <w:t>B</w:t>
      </w:r>
      <w:r w:rsidRPr="007B777B">
        <w:t>)</w:t>
      </w:r>
    </w:p>
    <w:p w14:paraId="2D52297C" w14:textId="78595B1A" w:rsidR="0079382A" w:rsidRDefault="0079382A" w:rsidP="00AE551D">
      <w:pPr>
        <w:pStyle w:val="BodyTextIndent"/>
        <w:ind w:left="720"/>
      </w:pPr>
      <w:r>
        <w:t xml:space="preserve">Complete the entire “Cover Page” and obtain the signature of the Chief Executive Officer, Board Chairperson, or other individual with the authority to commit the applicant to a contract for the proposed program/service.  </w:t>
      </w:r>
    </w:p>
    <w:p w14:paraId="4323F6AD" w14:textId="77777777" w:rsidR="0079382A" w:rsidRDefault="0079382A" w:rsidP="00AE551D">
      <w:pPr>
        <w:pStyle w:val="BodyTextIndent"/>
        <w:ind w:left="0"/>
        <w:jc w:val="both"/>
      </w:pPr>
      <w:r w:rsidRPr="00883B10">
        <w:rPr>
          <w:b/>
        </w:rPr>
        <w:t>2.</w:t>
      </w:r>
      <w:r>
        <w:tab/>
      </w:r>
      <w:r w:rsidRPr="00883B10">
        <w:rPr>
          <w:rStyle w:val="Heading2Char"/>
          <w:rFonts w:ascii="Arial" w:hAnsi="Arial" w:cs="Arial"/>
          <w:bCs/>
          <w:color w:val="auto"/>
          <w:sz w:val="22"/>
          <w:szCs w:val="22"/>
          <w:u w:val="single"/>
        </w:rPr>
        <w:t>Capacity Development Plan</w:t>
      </w:r>
    </w:p>
    <w:p w14:paraId="55BB22E3" w14:textId="77777777" w:rsidR="0079382A" w:rsidRDefault="0079382A" w:rsidP="0079382A">
      <w:r>
        <w:tab/>
      </w:r>
      <w:r w:rsidRPr="00883B10">
        <w:rPr>
          <w:b/>
          <w:bCs/>
        </w:rPr>
        <w:t>A.</w:t>
      </w:r>
      <w:r>
        <w:tab/>
      </w:r>
      <w:r w:rsidRPr="00883B10">
        <w:rPr>
          <w:rStyle w:val="Heading3Char"/>
          <w:rFonts w:ascii="Arial" w:hAnsi="Arial" w:cs="Arial"/>
          <w:bCs/>
          <w:color w:val="auto"/>
          <w:u w:val="single"/>
        </w:rPr>
        <w:t>Program Narrative</w:t>
      </w:r>
    </w:p>
    <w:p w14:paraId="073648B8" w14:textId="65BC97A8" w:rsidR="0079382A" w:rsidRDefault="0079382A" w:rsidP="0079382A">
      <w:pPr>
        <w:ind w:left="1440" w:hanging="1440"/>
      </w:pPr>
      <w:r>
        <w:rPr>
          <w:rFonts w:ascii="Arial Black" w:hAnsi="Arial Black"/>
        </w:rPr>
        <w:tab/>
      </w:r>
      <w:r>
        <w:t xml:space="preserve">The Program Narrative is a written plan that describes, in detail, the </w:t>
      </w:r>
      <w:r w:rsidR="002F16CC">
        <w:t>Recovery Support</w:t>
      </w:r>
      <w:r w:rsidR="00011BC4">
        <w:t xml:space="preserve"> service to</w:t>
      </w:r>
      <w:r>
        <w:t xml:space="preserve"> be funded.  The narrative should include a response to the following requirements as they relate to the service definition</w:t>
      </w:r>
      <w:r w:rsidR="002F16CC">
        <w:t xml:space="preserve">.  </w:t>
      </w:r>
      <w:r>
        <w:t>The Program Narrative shall cover the following points in a clear and concise manner, prepared in the following order using headings as listed below:</w:t>
      </w:r>
    </w:p>
    <w:p w14:paraId="48905DAF" w14:textId="77777777" w:rsidR="0079382A" w:rsidRDefault="0079382A" w:rsidP="0079382A">
      <w:pPr>
        <w:ind w:left="1440" w:hanging="1440"/>
      </w:pPr>
    </w:p>
    <w:p w14:paraId="6566EE2B" w14:textId="2E6B22E5" w:rsidR="0079382A" w:rsidRPr="00636D4B" w:rsidRDefault="0079382A" w:rsidP="009E7E4C">
      <w:pPr>
        <w:pStyle w:val="ListParagraph"/>
        <w:numPr>
          <w:ilvl w:val="0"/>
          <w:numId w:val="30"/>
        </w:numPr>
        <w:rPr>
          <w:rFonts w:ascii="Arial" w:hAnsi="Arial" w:cs="Arial"/>
          <w:sz w:val="22"/>
          <w:szCs w:val="22"/>
        </w:rPr>
      </w:pPr>
      <w:r w:rsidRPr="00883B10">
        <w:rPr>
          <w:rFonts w:ascii="Arial" w:hAnsi="Arial" w:cs="Arial"/>
          <w:bCs/>
          <w:sz w:val="22"/>
          <w:szCs w:val="22"/>
          <w:u w:val="single"/>
        </w:rPr>
        <w:t>Organizational Capability:</w:t>
      </w:r>
      <w:r w:rsidRPr="00636D4B">
        <w:rPr>
          <w:rFonts w:ascii="Arial" w:hAnsi="Arial" w:cs="Arial"/>
          <w:sz w:val="22"/>
          <w:szCs w:val="22"/>
        </w:rPr>
        <w:t xml:space="preserve"> Describe the organization’s capability to provide the service, including:</w:t>
      </w:r>
    </w:p>
    <w:p w14:paraId="0097E631" w14:textId="77777777" w:rsidR="0079382A" w:rsidRDefault="0079382A" w:rsidP="009E7E4C">
      <w:pPr>
        <w:numPr>
          <w:ilvl w:val="0"/>
          <w:numId w:val="28"/>
        </w:numPr>
        <w:tabs>
          <w:tab w:val="clear" w:pos="360"/>
          <w:tab w:val="num" w:pos="2520"/>
        </w:tabs>
        <w:ind w:left="2520"/>
      </w:pPr>
      <w:r>
        <w:t>Brief organizational history</w:t>
      </w:r>
    </w:p>
    <w:p w14:paraId="14F45F6B" w14:textId="2229F7BD" w:rsidR="0079382A" w:rsidRDefault="0079382A" w:rsidP="009E7E4C">
      <w:pPr>
        <w:numPr>
          <w:ilvl w:val="0"/>
          <w:numId w:val="28"/>
        </w:numPr>
        <w:tabs>
          <w:tab w:val="clear" w:pos="360"/>
          <w:tab w:val="num" w:pos="2520"/>
        </w:tabs>
        <w:ind w:left="2520"/>
      </w:pPr>
      <w:r>
        <w:t xml:space="preserve">Explanation of </w:t>
      </w:r>
      <w:r w:rsidR="009A76AB">
        <w:t>how</w:t>
      </w:r>
      <w:r>
        <w:t xml:space="preserve"> provider is capable of providing </w:t>
      </w:r>
      <w:r w:rsidR="002F16CC">
        <w:t>Recovery Support to the participants of the Sarpy County Wellness Court</w:t>
      </w:r>
      <w:r w:rsidR="004F73C4">
        <w:t xml:space="preserve"> – what is the providers experience in working with individuals who have a mental illness and possible </w:t>
      </w:r>
      <w:r w:rsidR="004F73C4" w:rsidRPr="006462E4">
        <w:t xml:space="preserve">substance </w:t>
      </w:r>
      <w:r w:rsidR="00273EE8" w:rsidRPr="006462E4">
        <w:t>use disorder</w:t>
      </w:r>
      <w:r w:rsidR="004F73C4">
        <w:t>, what is the provider’s knowledge of area resources</w:t>
      </w:r>
    </w:p>
    <w:p w14:paraId="7B2B8032" w14:textId="77777777" w:rsidR="0079382A" w:rsidRDefault="0079382A" w:rsidP="009E7E4C">
      <w:pPr>
        <w:numPr>
          <w:ilvl w:val="0"/>
          <w:numId w:val="28"/>
        </w:numPr>
        <w:tabs>
          <w:tab w:val="clear" w:pos="360"/>
          <w:tab w:val="num" w:pos="2520"/>
        </w:tabs>
        <w:ind w:left="2520"/>
      </w:pPr>
      <w:r>
        <w:t>Ability to collect demographic information</w:t>
      </w:r>
    </w:p>
    <w:p w14:paraId="33C168C2" w14:textId="7642FEBD" w:rsidR="00645DA2" w:rsidRPr="008B6508" w:rsidRDefault="00645DA2" w:rsidP="009E7E4C">
      <w:pPr>
        <w:numPr>
          <w:ilvl w:val="0"/>
          <w:numId w:val="28"/>
        </w:numPr>
        <w:tabs>
          <w:tab w:val="clear" w:pos="360"/>
          <w:tab w:val="num" w:pos="2520"/>
        </w:tabs>
        <w:ind w:left="2520"/>
      </w:pPr>
      <w:r w:rsidRPr="008B6508">
        <w:t>Ability to collect and submit any and all program data and outcomes necessary including us</w:t>
      </w:r>
      <w:r w:rsidR="008B6508" w:rsidRPr="008B6508">
        <w:t>e</w:t>
      </w:r>
      <w:r w:rsidRPr="008B6508">
        <w:t xml:space="preserve"> of DBH’s </w:t>
      </w:r>
      <w:r w:rsidR="006760DE">
        <w:t>Centralized Data System (</w:t>
      </w:r>
      <w:r w:rsidRPr="006760DE">
        <w:t>CDS</w:t>
      </w:r>
      <w:r w:rsidR="006760DE" w:rsidRPr="006760DE">
        <w:t>)</w:t>
      </w:r>
      <w:r w:rsidRPr="008B6508">
        <w:t xml:space="preserve"> System.</w:t>
      </w:r>
    </w:p>
    <w:p w14:paraId="4BA69366" w14:textId="77777777" w:rsidR="0079382A" w:rsidRDefault="0079382A" w:rsidP="009E7E4C">
      <w:pPr>
        <w:numPr>
          <w:ilvl w:val="0"/>
          <w:numId w:val="28"/>
        </w:numPr>
        <w:tabs>
          <w:tab w:val="clear" w:pos="360"/>
          <w:tab w:val="num" w:pos="2520"/>
        </w:tabs>
        <w:ind w:left="2520"/>
      </w:pPr>
      <w:r>
        <w:t>Cultural/gender competency</w:t>
      </w:r>
    </w:p>
    <w:p w14:paraId="309E3287" w14:textId="0E44C792" w:rsidR="0079382A" w:rsidRPr="0099745D" w:rsidRDefault="0079382A" w:rsidP="009E7E4C">
      <w:pPr>
        <w:numPr>
          <w:ilvl w:val="0"/>
          <w:numId w:val="28"/>
        </w:numPr>
        <w:tabs>
          <w:tab w:val="clear" w:pos="360"/>
          <w:tab w:val="num" w:pos="2520"/>
        </w:tabs>
        <w:ind w:left="2520"/>
      </w:pPr>
      <w:r>
        <w:t xml:space="preserve">Identify the specific amount of time needed to develop the service.  </w:t>
      </w:r>
      <w:r w:rsidRPr="0079382A">
        <w:rPr>
          <w:b/>
        </w:rPr>
        <w:t>NOTE: T</w:t>
      </w:r>
      <w:r w:rsidRPr="008F4265">
        <w:rPr>
          <w:b/>
        </w:rPr>
        <w:t xml:space="preserve">he target date for </w:t>
      </w:r>
      <w:r w:rsidR="004F73C4">
        <w:rPr>
          <w:b/>
        </w:rPr>
        <w:t xml:space="preserve">implementation of the </w:t>
      </w:r>
      <w:r w:rsidR="002F16CC">
        <w:rPr>
          <w:b/>
        </w:rPr>
        <w:t>Recovery Support</w:t>
      </w:r>
      <w:r w:rsidR="00011BC4">
        <w:rPr>
          <w:b/>
        </w:rPr>
        <w:t xml:space="preserve"> service is shortly after the funding announcement is made.  </w:t>
      </w:r>
      <w:r w:rsidRPr="0099745D">
        <w:t xml:space="preserve"> </w:t>
      </w:r>
    </w:p>
    <w:p w14:paraId="796197F4" w14:textId="30BD3DF1" w:rsidR="00947181" w:rsidRPr="0099745D" w:rsidRDefault="00947181" w:rsidP="009E7E4C">
      <w:pPr>
        <w:pStyle w:val="ListParagraph"/>
        <w:numPr>
          <w:ilvl w:val="0"/>
          <w:numId w:val="28"/>
        </w:numPr>
        <w:tabs>
          <w:tab w:val="clear" w:pos="360"/>
          <w:tab w:val="num" w:pos="2520"/>
        </w:tabs>
        <w:ind w:left="2520"/>
        <w:rPr>
          <w:rFonts w:ascii="Arial" w:hAnsi="Arial" w:cs="Arial"/>
          <w:sz w:val="22"/>
          <w:szCs w:val="22"/>
        </w:rPr>
      </w:pPr>
      <w:r w:rsidRPr="0099745D">
        <w:rPr>
          <w:rFonts w:ascii="Arial" w:hAnsi="Arial" w:cs="Arial"/>
          <w:sz w:val="22"/>
          <w:szCs w:val="22"/>
        </w:rPr>
        <w:t xml:space="preserve">Ability to </w:t>
      </w:r>
      <w:r w:rsidR="00B52E18" w:rsidRPr="0099745D">
        <w:rPr>
          <w:rFonts w:ascii="Arial" w:hAnsi="Arial" w:cs="Arial"/>
          <w:sz w:val="22"/>
          <w:szCs w:val="22"/>
        </w:rPr>
        <w:t>meet</w:t>
      </w:r>
      <w:r w:rsidRPr="0099745D">
        <w:rPr>
          <w:rFonts w:ascii="Arial" w:hAnsi="Arial" w:cs="Arial"/>
          <w:sz w:val="22"/>
          <w:szCs w:val="22"/>
        </w:rPr>
        <w:t xml:space="preserve"> eligibility criteria as listed in Section III of this RFP </w:t>
      </w:r>
    </w:p>
    <w:p w14:paraId="0825AFD3" w14:textId="6870370B" w:rsidR="00EF01DF" w:rsidRPr="0099745D" w:rsidRDefault="00EF01DF" w:rsidP="009E7E4C">
      <w:pPr>
        <w:pStyle w:val="ListParagraph"/>
        <w:numPr>
          <w:ilvl w:val="0"/>
          <w:numId w:val="28"/>
        </w:numPr>
        <w:tabs>
          <w:tab w:val="clear" w:pos="360"/>
          <w:tab w:val="num" w:pos="2520"/>
        </w:tabs>
        <w:ind w:left="2520"/>
        <w:rPr>
          <w:rFonts w:ascii="Arial" w:hAnsi="Arial" w:cs="Arial"/>
          <w:sz w:val="22"/>
          <w:szCs w:val="22"/>
        </w:rPr>
      </w:pPr>
      <w:r>
        <w:rPr>
          <w:rFonts w:ascii="Arial" w:hAnsi="Arial" w:cs="Arial"/>
          <w:sz w:val="22"/>
          <w:szCs w:val="22"/>
        </w:rPr>
        <w:t>State willingness to work with Region 6</w:t>
      </w:r>
      <w:r w:rsidR="00CC6381">
        <w:rPr>
          <w:rFonts w:ascii="Arial" w:hAnsi="Arial" w:cs="Arial"/>
          <w:sz w:val="22"/>
          <w:szCs w:val="22"/>
        </w:rPr>
        <w:t xml:space="preserve"> staff</w:t>
      </w:r>
      <w:r w:rsidR="000F6B90">
        <w:rPr>
          <w:rFonts w:ascii="Arial" w:hAnsi="Arial" w:cs="Arial"/>
          <w:sz w:val="22"/>
          <w:szCs w:val="22"/>
        </w:rPr>
        <w:t xml:space="preserve"> and the Sarpy County Wellness Court in developing the service</w:t>
      </w:r>
      <w:r w:rsidR="00C21294">
        <w:rPr>
          <w:rFonts w:ascii="Arial" w:hAnsi="Arial" w:cs="Arial"/>
          <w:sz w:val="22"/>
          <w:szCs w:val="22"/>
        </w:rPr>
        <w:t xml:space="preserve"> and outcome </w:t>
      </w:r>
      <w:r w:rsidR="000F6B90">
        <w:rPr>
          <w:rFonts w:ascii="Arial" w:hAnsi="Arial" w:cs="Arial"/>
          <w:sz w:val="22"/>
          <w:szCs w:val="22"/>
        </w:rPr>
        <w:t>development/</w:t>
      </w:r>
      <w:r w:rsidR="00C21294">
        <w:rPr>
          <w:rFonts w:ascii="Arial" w:hAnsi="Arial" w:cs="Arial"/>
          <w:sz w:val="22"/>
          <w:szCs w:val="22"/>
        </w:rPr>
        <w:t>monitoring</w:t>
      </w:r>
    </w:p>
    <w:p w14:paraId="400522A2" w14:textId="77777777" w:rsidR="0079382A" w:rsidRDefault="0079382A" w:rsidP="0079382A"/>
    <w:p w14:paraId="200E8688" w14:textId="0221FE1E" w:rsidR="0079382A" w:rsidRPr="00636D4B" w:rsidRDefault="0079382A" w:rsidP="009E7E4C">
      <w:pPr>
        <w:pStyle w:val="ListParagraph"/>
        <w:numPr>
          <w:ilvl w:val="0"/>
          <w:numId w:val="30"/>
        </w:numPr>
        <w:rPr>
          <w:rFonts w:ascii="Arial" w:hAnsi="Arial" w:cs="Arial"/>
          <w:sz w:val="22"/>
          <w:szCs w:val="22"/>
        </w:rPr>
      </w:pPr>
      <w:r w:rsidRPr="00883B10">
        <w:rPr>
          <w:rFonts w:ascii="Arial" w:hAnsi="Arial" w:cs="Arial"/>
          <w:bCs/>
          <w:sz w:val="22"/>
          <w:szCs w:val="22"/>
          <w:u w:val="single"/>
        </w:rPr>
        <w:t>Purpose:</w:t>
      </w:r>
      <w:r w:rsidRPr="00883B10">
        <w:rPr>
          <w:rFonts w:ascii="Arial" w:hAnsi="Arial" w:cs="Arial"/>
          <w:bCs/>
          <w:sz w:val="22"/>
          <w:szCs w:val="22"/>
        </w:rPr>
        <w:t xml:space="preserve"> </w:t>
      </w:r>
      <w:r w:rsidRPr="00636D4B">
        <w:rPr>
          <w:rFonts w:ascii="Arial" w:hAnsi="Arial" w:cs="Arial"/>
          <w:sz w:val="22"/>
          <w:szCs w:val="22"/>
        </w:rPr>
        <w:t>Explain the purpose of the service in terms of the result expected to meet the needs of the consumers.</w:t>
      </w:r>
    </w:p>
    <w:p w14:paraId="684BD589" w14:textId="77777777" w:rsidR="0079382A" w:rsidRDefault="0079382A" w:rsidP="0079382A">
      <w:pPr>
        <w:rPr>
          <w:b/>
        </w:rPr>
      </w:pPr>
    </w:p>
    <w:p w14:paraId="47EFB61C" w14:textId="4C044B71" w:rsidR="0079382A" w:rsidRPr="00BF7B6C" w:rsidRDefault="0079382A" w:rsidP="009E7E4C">
      <w:pPr>
        <w:pStyle w:val="ListParagraph"/>
        <w:numPr>
          <w:ilvl w:val="0"/>
          <w:numId w:val="30"/>
        </w:numPr>
        <w:rPr>
          <w:rFonts w:ascii="Arial" w:hAnsi="Arial" w:cs="Arial"/>
          <w:sz w:val="22"/>
          <w:szCs w:val="22"/>
        </w:rPr>
      </w:pPr>
      <w:r w:rsidRPr="00883B10">
        <w:rPr>
          <w:rFonts w:ascii="Arial" w:hAnsi="Arial" w:cs="Arial"/>
          <w:bCs/>
          <w:sz w:val="22"/>
          <w:szCs w:val="22"/>
          <w:u w:val="single"/>
        </w:rPr>
        <w:t>Target Population and Geographic Area</w:t>
      </w:r>
      <w:r w:rsidRPr="00883B10">
        <w:rPr>
          <w:rFonts w:ascii="Arial" w:hAnsi="Arial" w:cs="Arial"/>
          <w:bCs/>
          <w:sz w:val="22"/>
          <w:szCs w:val="22"/>
        </w:rPr>
        <w:t>:</w:t>
      </w:r>
      <w:r w:rsidRPr="00BF7B6C">
        <w:rPr>
          <w:rFonts w:ascii="Arial" w:hAnsi="Arial" w:cs="Arial"/>
          <w:b/>
          <w:sz w:val="22"/>
          <w:szCs w:val="22"/>
        </w:rPr>
        <w:t xml:space="preserve"> </w:t>
      </w:r>
      <w:r w:rsidRPr="00BF7B6C">
        <w:rPr>
          <w:rFonts w:ascii="Arial" w:hAnsi="Arial" w:cs="Arial"/>
          <w:sz w:val="22"/>
          <w:szCs w:val="22"/>
        </w:rPr>
        <w:t>Describe the target population and geographic area to be served, including:</w:t>
      </w:r>
    </w:p>
    <w:p w14:paraId="43C09AC6" w14:textId="37396EB8" w:rsidR="004F73C4" w:rsidRDefault="004F73C4" w:rsidP="009E7E4C">
      <w:pPr>
        <w:numPr>
          <w:ilvl w:val="0"/>
          <w:numId w:val="29"/>
        </w:numPr>
        <w:tabs>
          <w:tab w:val="clear" w:pos="360"/>
          <w:tab w:val="num" w:pos="2520"/>
        </w:tabs>
        <w:ind w:left="2520"/>
      </w:pPr>
      <w:r>
        <w:t>Relevant information about the persons to be served in this section</w:t>
      </w:r>
    </w:p>
    <w:p w14:paraId="04C74993" w14:textId="6D1E7021" w:rsidR="0079382A" w:rsidRDefault="00B52E18" w:rsidP="009E7E4C">
      <w:pPr>
        <w:numPr>
          <w:ilvl w:val="0"/>
          <w:numId w:val="29"/>
        </w:numPr>
        <w:tabs>
          <w:tab w:val="clear" w:pos="360"/>
          <w:tab w:val="num" w:pos="2520"/>
        </w:tabs>
        <w:ind w:left="2520"/>
      </w:pPr>
      <w:r>
        <w:t>H</w:t>
      </w:r>
      <w:r w:rsidR="0079382A">
        <w:t xml:space="preserve">ow applicant will market the program to </w:t>
      </w:r>
      <w:r w:rsidR="000F6B90">
        <w:t>consumers in the Sarpy Count Wellness Court</w:t>
      </w:r>
    </w:p>
    <w:p w14:paraId="1D82104F" w14:textId="17597C42" w:rsidR="0079382A" w:rsidRDefault="00B52E18" w:rsidP="009E7E4C">
      <w:pPr>
        <w:numPr>
          <w:ilvl w:val="0"/>
          <w:numId w:val="29"/>
        </w:numPr>
        <w:tabs>
          <w:tab w:val="clear" w:pos="360"/>
          <w:tab w:val="num" w:pos="2520"/>
        </w:tabs>
        <w:ind w:left="2520"/>
      </w:pPr>
      <w:r>
        <w:t>H</w:t>
      </w:r>
      <w:r w:rsidR="0079382A">
        <w:t xml:space="preserve">ow applicant will </w:t>
      </w:r>
      <w:r w:rsidR="002F16CC">
        <w:t>partner with the</w:t>
      </w:r>
      <w:r w:rsidR="000F6B90">
        <w:t xml:space="preserve"> Sarpy County Wellness Court and become part of the team.  </w:t>
      </w:r>
    </w:p>
    <w:p w14:paraId="21B8566E" w14:textId="77777777" w:rsidR="0079382A" w:rsidRDefault="0079382A" w:rsidP="0079382A">
      <w:pPr>
        <w:ind w:left="2160"/>
      </w:pPr>
    </w:p>
    <w:p w14:paraId="2073E49F" w14:textId="5CDFDA58" w:rsidR="0079382A" w:rsidRDefault="0079382A" w:rsidP="009E7E4C">
      <w:pPr>
        <w:pStyle w:val="BodyTextIndent2"/>
        <w:numPr>
          <w:ilvl w:val="0"/>
          <w:numId w:val="30"/>
        </w:numPr>
      </w:pPr>
      <w:r w:rsidRPr="00883B10">
        <w:rPr>
          <w:bCs/>
          <w:u w:val="single"/>
        </w:rPr>
        <w:t>Goals</w:t>
      </w:r>
      <w:r w:rsidRPr="00883B10">
        <w:rPr>
          <w:bCs/>
        </w:rPr>
        <w:t>:</w:t>
      </w:r>
      <w:r>
        <w:rPr>
          <w:b/>
        </w:rPr>
        <w:t xml:space="preserve"> </w:t>
      </w:r>
      <w:r>
        <w:t>List and explain the goals of the program/service and process and outcome indicators that are measurable.</w:t>
      </w:r>
    </w:p>
    <w:p w14:paraId="19166FC5" w14:textId="77777777" w:rsidR="0079382A" w:rsidRDefault="0079382A" w:rsidP="0079382A">
      <w:pPr>
        <w:pStyle w:val="BodyTextIndent2"/>
        <w:rPr>
          <w:b/>
        </w:rPr>
      </w:pPr>
    </w:p>
    <w:p w14:paraId="0CCAA166" w14:textId="77777777" w:rsidR="0079382A" w:rsidRDefault="0079382A" w:rsidP="0079382A">
      <w:pPr>
        <w:pStyle w:val="BodyTextIndent2"/>
      </w:pPr>
      <w:r w:rsidRPr="00B52E18">
        <w:rPr>
          <w:u w:val="single"/>
        </w:rPr>
        <w:t>Goals must</w:t>
      </w:r>
      <w:r>
        <w:t>:</w:t>
      </w:r>
    </w:p>
    <w:p w14:paraId="61D98359" w14:textId="57BA0022" w:rsidR="0079382A" w:rsidRDefault="0079382A" w:rsidP="009E7E4C">
      <w:pPr>
        <w:pStyle w:val="BodyTextIndent2"/>
        <w:numPr>
          <w:ilvl w:val="0"/>
          <w:numId w:val="6"/>
        </w:numPr>
        <w:tabs>
          <w:tab w:val="clear" w:pos="360"/>
          <w:tab w:val="num" w:pos="2520"/>
        </w:tabs>
        <w:ind w:left="2520"/>
      </w:pPr>
      <w:r>
        <w:t>Directly relate to the</w:t>
      </w:r>
      <w:r w:rsidR="009A76AB">
        <w:t xml:space="preserve"> </w:t>
      </w:r>
      <w:r w:rsidR="002F16CC">
        <w:t>Recovery Support</w:t>
      </w:r>
      <w:r w:rsidR="009A76AB">
        <w:t xml:space="preserve"> </w:t>
      </w:r>
      <w:r>
        <w:t xml:space="preserve">service </w:t>
      </w:r>
    </w:p>
    <w:p w14:paraId="7090D99A" w14:textId="5D482D0E" w:rsidR="0079382A" w:rsidRDefault="0079382A" w:rsidP="009E7E4C">
      <w:pPr>
        <w:pStyle w:val="BodyTextIndent2"/>
        <w:numPr>
          <w:ilvl w:val="0"/>
          <w:numId w:val="6"/>
        </w:numPr>
        <w:tabs>
          <w:tab w:val="clear" w:pos="360"/>
          <w:tab w:val="num" w:pos="2520"/>
        </w:tabs>
        <w:ind w:left="2520"/>
      </w:pPr>
      <w:r>
        <w:t>Deal specifically with issues related to service delivered</w:t>
      </w:r>
    </w:p>
    <w:p w14:paraId="7FF8D4D7" w14:textId="2CE60311" w:rsidR="0079382A" w:rsidRDefault="0079382A" w:rsidP="009E7E4C">
      <w:pPr>
        <w:pStyle w:val="BodyTextIndent2"/>
        <w:numPr>
          <w:ilvl w:val="0"/>
          <w:numId w:val="6"/>
        </w:numPr>
        <w:tabs>
          <w:tab w:val="clear" w:pos="360"/>
          <w:tab w:val="num" w:pos="2520"/>
        </w:tabs>
        <w:ind w:left="2520"/>
      </w:pPr>
      <w:r>
        <w:t>Address expected short-term and long-term benefits</w:t>
      </w:r>
      <w:r w:rsidR="009A76AB">
        <w:t>, both from a system perspective</w:t>
      </w:r>
      <w:r w:rsidR="000F6B90">
        <w:t xml:space="preserve"> (Wellness Court)</w:t>
      </w:r>
      <w:r w:rsidR="009A76AB">
        <w:t xml:space="preserve"> as well as an individual consumer perspective</w:t>
      </w:r>
    </w:p>
    <w:p w14:paraId="080A2B87" w14:textId="77777777" w:rsidR="0079382A" w:rsidRDefault="0079382A" w:rsidP="0079382A">
      <w:pPr>
        <w:pStyle w:val="BodyTextIndent2"/>
        <w:jc w:val="both"/>
      </w:pPr>
    </w:p>
    <w:p w14:paraId="0934916B" w14:textId="77777777" w:rsidR="0079382A" w:rsidRDefault="0079382A" w:rsidP="0079382A">
      <w:pPr>
        <w:pStyle w:val="BodyTextIndent2"/>
      </w:pPr>
      <w:r w:rsidRPr="00B52E18">
        <w:rPr>
          <w:u w:val="single"/>
        </w:rPr>
        <w:t>Process indicators must</w:t>
      </w:r>
      <w:r>
        <w:t>:</w:t>
      </w:r>
    </w:p>
    <w:p w14:paraId="721B5D9D" w14:textId="25BDBE29" w:rsidR="0079382A" w:rsidRDefault="0079382A" w:rsidP="009E7E4C">
      <w:pPr>
        <w:pStyle w:val="BodyTextIndent2"/>
        <w:numPr>
          <w:ilvl w:val="0"/>
          <w:numId w:val="7"/>
        </w:numPr>
        <w:tabs>
          <w:tab w:val="clear" w:pos="360"/>
          <w:tab w:val="num" w:pos="2520"/>
        </w:tabs>
        <w:ind w:left="2520"/>
      </w:pPr>
      <w:r>
        <w:t>Measure the quality of service delivery</w:t>
      </w:r>
    </w:p>
    <w:p w14:paraId="1EE331BE" w14:textId="77777777" w:rsidR="0079382A" w:rsidRDefault="0079382A" w:rsidP="009E7E4C">
      <w:pPr>
        <w:pStyle w:val="BodyTextIndent2"/>
        <w:numPr>
          <w:ilvl w:val="0"/>
          <w:numId w:val="7"/>
        </w:numPr>
        <w:tabs>
          <w:tab w:val="clear" w:pos="360"/>
          <w:tab w:val="num" w:pos="2520"/>
        </w:tabs>
        <w:ind w:left="2520"/>
      </w:pPr>
      <w:r>
        <w:t>Focus on the efforts expended rather than the results achieved</w:t>
      </w:r>
    </w:p>
    <w:p w14:paraId="0CF81A79" w14:textId="77777777" w:rsidR="0079382A" w:rsidRDefault="0079382A" w:rsidP="009E7E4C">
      <w:pPr>
        <w:pStyle w:val="BodyTextIndent2"/>
        <w:numPr>
          <w:ilvl w:val="0"/>
          <w:numId w:val="7"/>
        </w:numPr>
        <w:tabs>
          <w:tab w:val="clear" w:pos="360"/>
          <w:tab w:val="num" w:pos="2520"/>
        </w:tabs>
        <w:ind w:left="2520"/>
      </w:pPr>
      <w:r>
        <w:t>Include measures of what service was delivered, to whom, by whom, for how long and how often</w:t>
      </w:r>
    </w:p>
    <w:p w14:paraId="251C3C45" w14:textId="5A058C0D" w:rsidR="0079382A" w:rsidRDefault="0079382A" w:rsidP="009E7E4C">
      <w:pPr>
        <w:pStyle w:val="BodyTextIndent2"/>
        <w:numPr>
          <w:ilvl w:val="0"/>
          <w:numId w:val="7"/>
        </w:numPr>
        <w:tabs>
          <w:tab w:val="clear" w:pos="360"/>
          <w:tab w:val="num" w:pos="2520"/>
        </w:tabs>
        <w:ind w:left="2520"/>
      </w:pPr>
      <w:r>
        <w:t>Ensure that the service will be implemented as intended</w:t>
      </w:r>
      <w:r w:rsidR="003D620F">
        <w:t xml:space="preserve"> and in conjunction with the Wellness Court </w:t>
      </w:r>
    </w:p>
    <w:p w14:paraId="4740F244" w14:textId="77777777" w:rsidR="0079382A" w:rsidRDefault="0079382A" w:rsidP="0079382A">
      <w:pPr>
        <w:pStyle w:val="BodyTextIndent2"/>
      </w:pPr>
    </w:p>
    <w:p w14:paraId="219AF452" w14:textId="77777777" w:rsidR="0079382A" w:rsidRPr="00B52E18" w:rsidRDefault="0079382A" w:rsidP="0079382A">
      <w:pPr>
        <w:pStyle w:val="BodyTextIndent2"/>
        <w:rPr>
          <w:u w:val="single"/>
        </w:rPr>
      </w:pPr>
      <w:r w:rsidRPr="00B52E18">
        <w:rPr>
          <w:u w:val="single"/>
        </w:rPr>
        <w:t>Outcome indicators must:</w:t>
      </w:r>
    </w:p>
    <w:p w14:paraId="7EEAEF56" w14:textId="385F8C09" w:rsidR="0079382A" w:rsidRDefault="0079382A" w:rsidP="009E7E4C">
      <w:pPr>
        <w:pStyle w:val="BodyTextIndent2"/>
        <w:numPr>
          <w:ilvl w:val="0"/>
          <w:numId w:val="8"/>
        </w:numPr>
        <w:tabs>
          <w:tab w:val="clear" w:pos="360"/>
          <w:tab w:val="num" w:pos="2520"/>
        </w:tabs>
        <w:ind w:left="2520"/>
      </w:pPr>
      <w:r>
        <w:t>Measure the results achiev</w:t>
      </w:r>
      <w:r w:rsidR="00C94647">
        <w:t>ed or the effectiveness of the service</w:t>
      </w:r>
      <w:r>
        <w:t xml:space="preserve"> as related to the consumer and consistent with the </w:t>
      </w:r>
      <w:r w:rsidR="002F16CC">
        <w:t xml:space="preserve">Sarpy County </w:t>
      </w:r>
      <w:r w:rsidR="000F6B90">
        <w:t>Wellness Court g</w:t>
      </w:r>
      <w:r>
        <w:t>oals</w:t>
      </w:r>
    </w:p>
    <w:p w14:paraId="15ECA9B6" w14:textId="77777777" w:rsidR="0079382A" w:rsidRDefault="0079382A" w:rsidP="009E7E4C">
      <w:pPr>
        <w:pStyle w:val="BodyTextIndent2"/>
        <w:numPr>
          <w:ilvl w:val="0"/>
          <w:numId w:val="8"/>
        </w:numPr>
        <w:tabs>
          <w:tab w:val="clear" w:pos="360"/>
          <w:tab w:val="num" w:pos="2520"/>
        </w:tabs>
        <w:ind w:left="2520"/>
      </w:pPr>
      <w:r>
        <w:t>Account for program effectiveness</w:t>
      </w:r>
    </w:p>
    <w:p w14:paraId="33375B26" w14:textId="270239CB" w:rsidR="0079382A" w:rsidRDefault="0079382A" w:rsidP="009E7E4C">
      <w:pPr>
        <w:pStyle w:val="BodyTextIndent2"/>
        <w:numPr>
          <w:ilvl w:val="0"/>
          <w:numId w:val="8"/>
        </w:numPr>
        <w:tabs>
          <w:tab w:val="clear" w:pos="360"/>
          <w:tab w:val="num" w:pos="2520"/>
        </w:tabs>
        <w:ind w:left="2520"/>
      </w:pPr>
      <w:r>
        <w:t>Identify what consumers are expected to achieve as a result of the service provided by</w:t>
      </w:r>
      <w:r w:rsidR="002F16CC">
        <w:t xml:space="preserve"> Recovery Support</w:t>
      </w:r>
    </w:p>
    <w:p w14:paraId="6DB084D6" w14:textId="3862B4F7" w:rsidR="0079382A" w:rsidRDefault="0079382A" w:rsidP="009E7E4C">
      <w:pPr>
        <w:pStyle w:val="BodyTextIndent2"/>
        <w:numPr>
          <w:ilvl w:val="0"/>
          <w:numId w:val="8"/>
        </w:numPr>
        <w:tabs>
          <w:tab w:val="clear" w:pos="360"/>
          <w:tab w:val="num" w:pos="2520"/>
        </w:tabs>
        <w:ind w:left="2520"/>
      </w:pPr>
      <w:r>
        <w:t xml:space="preserve">Be expressed in terms of behavior, condition, or thing that </w:t>
      </w:r>
      <w:r w:rsidR="009A76AB">
        <w:t>are</w:t>
      </w:r>
      <w:r>
        <w:t xml:space="preserve"> attainable by an individual consumer who is served by the service being evaluated</w:t>
      </w:r>
    </w:p>
    <w:p w14:paraId="280DA45A" w14:textId="77777777" w:rsidR="00636D4B" w:rsidRDefault="00636D4B" w:rsidP="00636D4B">
      <w:pPr>
        <w:pStyle w:val="BodyTextIndent2"/>
        <w:ind w:left="0"/>
      </w:pPr>
    </w:p>
    <w:p w14:paraId="53DEAE82" w14:textId="467AFACD" w:rsidR="008C76F2" w:rsidRPr="008C76F2" w:rsidRDefault="008C76F2" w:rsidP="009E7E4C">
      <w:pPr>
        <w:pStyle w:val="ListParagraph"/>
        <w:numPr>
          <w:ilvl w:val="0"/>
          <w:numId w:val="30"/>
        </w:numPr>
        <w:rPr>
          <w:rFonts w:ascii="Arial" w:hAnsi="Arial" w:cs="Arial"/>
          <w:sz w:val="22"/>
          <w:szCs w:val="22"/>
        </w:rPr>
      </w:pPr>
      <w:r w:rsidRPr="00883B10">
        <w:rPr>
          <w:rFonts w:ascii="Arial" w:hAnsi="Arial" w:cs="Arial"/>
          <w:bCs/>
          <w:sz w:val="22"/>
          <w:szCs w:val="22"/>
          <w:u w:val="single"/>
        </w:rPr>
        <w:t>General Overview:</w:t>
      </w:r>
      <w:r w:rsidRPr="008C76F2">
        <w:rPr>
          <w:rFonts w:ascii="Arial" w:hAnsi="Arial" w:cs="Arial"/>
          <w:sz w:val="22"/>
          <w:szCs w:val="22"/>
        </w:rPr>
        <w:t xml:space="preserve"> Provide a general overview of how </w:t>
      </w:r>
      <w:r w:rsidR="002F16CC">
        <w:rPr>
          <w:rFonts w:ascii="Arial" w:hAnsi="Arial" w:cs="Arial"/>
          <w:sz w:val="22"/>
          <w:szCs w:val="22"/>
        </w:rPr>
        <w:t xml:space="preserve">Recovery Support </w:t>
      </w:r>
      <w:r w:rsidRPr="008C76F2">
        <w:rPr>
          <w:rFonts w:ascii="Arial" w:hAnsi="Arial" w:cs="Arial"/>
          <w:sz w:val="22"/>
          <w:szCs w:val="22"/>
        </w:rPr>
        <w:t>will be organized.</w:t>
      </w:r>
    </w:p>
    <w:p w14:paraId="0CF94A0E" w14:textId="198E6486" w:rsidR="007E5607" w:rsidRDefault="008C76F2" w:rsidP="009E7E4C">
      <w:pPr>
        <w:pStyle w:val="BodyTextIndent2"/>
        <w:numPr>
          <w:ilvl w:val="0"/>
          <w:numId w:val="5"/>
        </w:numPr>
        <w:tabs>
          <w:tab w:val="num" w:pos="2520"/>
        </w:tabs>
        <w:ind w:left="2520"/>
      </w:pPr>
      <w:r>
        <w:t>Include information about how the applicant’s resou</w:t>
      </w:r>
      <w:r w:rsidR="00C21294">
        <w:t>rces (facility space, personnel</w:t>
      </w:r>
      <w:r>
        <w:t xml:space="preserve">, equipment, etc.) and administrative structure are coordinated and </w:t>
      </w:r>
      <w:r w:rsidR="007E5607">
        <w:t xml:space="preserve">will meet program </w:t>
      </w:r>
      <w:r w:rsidR="002F16CC">
        <w:t>staff’s</w:t>
      </w:r>
      <w:r w:rsidR="007E5607">
        <w:t xml:space="preserve"> needs.  </w:t>
      </w:r>
    </w:p>
    <w:p w14:paraId="20D9A1EC" w14:textId="4E5F0844" w:rsidR="008C76F2" w:rsidRPr="002F16CC" w:rsidRDefault="007E5607" w:rsidP="009E7E4C">
      <w:pPr>
        <w:pStyle w:val="BodyTextIndent2"/>
        <w:numPr>
          <w:ilvl w:val="0"/>
          <w:numId w:val="5"/>
        </w:numPr>
        <w:tabs>
          <w:tab w:val="num" w:pos="2520"/>
        </w:tabs>
        <w:ind w:left="2520"/>
      </w:pPr>
      <w:r w:rsidRPr="002F16CC">
        <w:t xml:space="preserve">Include information about how the </w:t>
      </w:r>
      <w:r w:rsidR="002F16CC" w:rsidRPr="002F16CC">
        <w:t xml:space="preserve">service </w:t>
      </w:r>
      <w:r w:rsidR="002F16CC">
        <w:t>will meet the needs of the</w:t>
      </w:r>
      <w:r w:rsidR="008C76F2" w:rsidRPr="002F16CC">
        <w:t xml:space="preserve"> consumers </w:t>
      </w:r>
      <w:r w:rsidR="002F16CC">
        <w:t>served</w:t>
      </w:r>
    </w:p>
    <w:p w14:paraId="58259567" w14:textId="7226C8AD" w:rsidR="008C76F2" w:rsidRPr="000C7A50" w:rsidRDefault="008C76F2" w:rsidP="009E7E4C">
      <w:pPr>
        <w:pStyle w:val="BodyTextIndent2"/>
        <w:numPr>
          <w:ilvl w:val="0"/>
          <w:numId w:val="5"/>
        </w:numPr>
        <w:ind w:left="2520"/>
        <w:rPr>
          <w:rFonts w:cs="Arial"/>
        </w:rPr>
      </w:pPr>
      <w:r w:rsidRPr="000C7A50">
        <w:rPr>
          <w:rFonts w:cs="Arial"/>
        </w:rPr>
        <w:t>Describe how the provider will tak</w:t>
      </w:r>
      <w:r>
        <w:rPr>
          <w:rFonts w:cs="Arial"/>
        </w:rPr>
        <w:t>e</w:t>
      </w:r>
      <w:r w:rsidRPr="000C7A50">
        <w:rPr>
          <w:rFonts w:cs="Arial"/>
        </w:rPr>
        <w:t xml:space="preserve"> into</w:t>
      </w:r>
      <w:r>
        <w:rPr>
          <w:rFonts w:cs="Arial"/>
        </w:rPr>
        <w:t xml:space="preserve"> </w:t>
      </w:r>
      <w:r w:rsidRPr="000C7A50">
        <w:rPr>
          <w:rFonts w:cs="Arial"/>
        </w:rPr>
        <w:t>consideration both mental health</w:t>
      </w:r>
      <w:r w:rsidR="00722D63">
        <w:rPr>
          <w:rFonts w:cs="Arial"/>
        </w:rPr>
        <w:t xml:space="preserve"> and</w:t>
      </w:r>
      <w:r w:rsidRPr="000C7A50">
        <w:rPr>
          <w:rFonts w:cs="Arial"/>
        </w:rPr>
        <w:t xml:space="preserve"> substance use needs</w:t>
      </w:r>
    </w:p>
    <w:p w14:paraId="34E172E0" w14:textId="7EF2FA57" w:rsidR="008C76F2" w:rsidRDefault="008C76F2" w:rsidP="009E7E4C">
      <w:pPr>
        <w:pStyle w:val="BodyTextIndent2"/>
        <w:numPr>
          <w:ilvl w:val="0"/>
          <w:numId w:val="5"/>
        </w:numPr>
        <w:ind w:left="2520"/>
        <w:rPr>
          <w:rFonts w:cs="Arial"/>
        </w:rPr>
      </w:pPr>
      <w:r w:rsidRPr="000C7A50">
        <w:rPr>
          <w:rFonts w:cs="Arial"/>
        </w:rPr>
        <w:t xml:space="preserve">Describe how assessment and treatment will </w:t>
      </w:r>
      <w:r>
        <w:rPr>
          <w:rFonts w:cs="Arial"/>
        </w:rPr>
        <w:t>use trauma informed principles</w:t>
      </w:r>
    </w:p>
    <w:p w14:paraId="552EFAD9" w14:textId="3CFA1138" w:rsidR="005D040F" w:rsidRDefault="005D040F" w:rsidP="00C22998">
      <w:pPr>
        <w:pStyle w:val="BodyTextIndent2"/>
        <w:ind w:left="0"/>
        <w:rPr>
          <w:rFonts w:cs="Arial"/>
        </w:rPr>
      </w:pPr>
    </w:p>
    <w:p w14:paraId="65B3DDB0" w14:textId="5A2962E0" w:rsidR="0079382A" w:rsidRPr="00E36E45" w:rsidRDefault="008C76F2" w:rsidP="009E7E4C">
      <w:pPr>
        <w:pStyle w:val="BodyTextIndent2"/>
        <w:numPr>
          <w:ilvl w:val="0"/>
          <w:numId w:val="30"/>
        </w:numPr>
        <w:rPr>
          <w:bCs/>
          <w:u w:val="single"/>
        </w:rPr>
      </w:pPr>
      <w:r w:rsidRPr="00883B10">
        <w:rPr>
          <w:bCs/>
          <w:u w:val="single"/>
        </w:rPr>
        <w:t>Admission</w:t>
      </w:r>
      <w:r w:rsidR="0079382A" w:rsidRPr="00883B10">
        <w:rPr>
          <w:bCs/>
          <w:u w:val="single"/>
        </w:rPr>
        <w:t xml:space="preserve"> Criteria:</w:t>
      </w:r>
    </w:p>
    <w:p w14:paraId="404C8BEB" w14:textId="7F0F4082" w:rsidR="0079382A" w:rsidRDefault="005D040F" w:rsidP="009E7E4C">
      <w:pPr>
        <w:pStyle w:val="BodyTextIndent2"/>
        <w:numPr>
          <w:ilvl w:val="0"/>
          <w:numId w:val="9"/>
        </w:numPr>
        <w:tabs>
          <w:tab w:val="clear" w:pos="360"/>
          <w:tab w:val="num" w:pos="2520"/>
        </w:tabs>
        <w:ind w:left="2520"/>
      </w:pPr>
      <w:r>
        <w:t>T</w:t>
      </w:r>
      <w:r w:rsidR="0079382A">
        <w:t>horoughly describe procedures for consumers to access th</w:t>
      </w:r>
      <w:r w:rsidR="002F16CC">
        <w:t>is</w:t>
      </w:r>
      <w:r w:rsidR="0079382A">
        <w:t xml:space="preserve"> service</w:t>
      </w:r>
    </w:p>
    <w:p w14:paraId="0801F670" w14:textId="77777777" w:rsidR="00636D4B" w:rsidRDefault="00636D4B" w:rsidP="00636D4B">
      <w:pPr>
        <w:pStyle w:val="BodyTextIndent2"/>
        <w:ind w:left="0"/>
      </w:pPr>
    </w:p>
    <w:p w14:paraId="746FC72D" w14:textId="172E1806" w:rsidR="0079382A" w:rsidRPr="00E36E45" w:rsidRDefault="0079382A" w:rsidP="009E7E4C">
      <w:pPr>
        <w:pStyle w:val="BodyTextIndent2"/>
        <w:numPr>
          <w:ilvl w:val="0"/>
          <w:numId w:val="30"/>
        </w:numPr>
        <w:rPr>
          <w:bCs/>
          <w:u w:val="single"/>
        </w:rPr>
      </w:pPr>
      <w:r w:rsidRPr="00883B10">
        <w:rPr>
          <w:bCs/>
          <w:u w:val="single"/>
        </w:rPr>
        <w:t>Assessment Process:</w:t>
      </w:r>
    </w:p>
    <w:p w14:paraId="7F390DD1" w14:textId="37D7DFA7" w:rsidR="0079382A" w:rsidRDefault="0079382A" w:rsidP="009E7E4C">
      <w:pPr>
        <w:pStyle w:val="BodyTextIndent2"/>
        <w:numPr>
          <w:ilvl w:val="0"/>
          <w:numId w:val="10"/>
        </w:numPr>
        <w:tabs>
          <w:tab w:val="clear" w:pos="360"/>
          <w:tab w:val="num" w:pos="2520"/>
        </w:tabs>
        <w:ind w:left="2520"/>
      </w:pPr>
      <w:r>
        <w:t>Describe the assessment procedures</w:t>
      </w:r>
      <w:r w:rsidR="000F6B90">
        <w:t>/tools</w:t>
      </w:r>
      <w:r>
        <w:t xml:space="preserve"> that will be used in the </w:t>
      </w:r>
      <w:r w:rsidR="009A76AB">
        <w:t>s</w:t>
      </w:r>
      <w:r>
        <w:t>ervice</w:t>
      </w:r>
    </w:p>
    <w:p w14:paraId="448AB96C" w14:textId="77777777" w:rsidR="0079382A" w:rsidRDefault="0079382A" w:rsidP="0079382A">
      <w:pPr>
        <w:pStyle w:val="BodyTextIndent2"/>
        <w:tabs>
          <w:tab w:val="num" w:pos="2520"/>
        </w:tabs>
        <w:ind w:left="2520"/>
      </w:pPr>
    </w:p>
    <w:p w14:paraId="08F333BD" w14:textId="7F9D29F6" w:rsidR="0079382A" w:rsidRPr="00E36E45" w:rsidRDefault="0079382A" w:rsidP="009E7E4C">
      <w:pPr>
        <w:pStyle w:val="BodyTextIndent2"/>
        <w:numPr>
          <w:ilvl w:val="0"/>
          <w:numId w:val="30"/>
        </w:numPr>
        <w:rPr>
          <w:b/>
          <w:u w:val="single"/>
        </w:rPr>
      </w:pPr>
      <w:r w:rsidRPr="00883B10">
        <w:rPr>
          <w:b/>
          <w:u w:val="single"/>
        </w:rPr>
        <w:t>Specific Services:</w:t>
      </w:r>
    </w:p>
    <w:p w14:paraId="75148E68" w14:textId="77777777" w:rsidR="0079382A" w:rsidRDefault="0079382A" w:rsidP="009E7E4C">
      <w:pPr>
        <w:pStyle w:val="BodyTextIndent2"/>
        <w:numPr>
          <w:ilvl w:val="0"/>
          <w:numId w:val="11"/>
        </w:numPr>
        <w:tabs>
          <w:tab w:val="clear" w:pos="360"/>
          <w:tab w:val="num" w:pos="2520"/>
        </w:tabs>
        <w:ind w:left="2520"/>
      </w:pPr>
      <w:r>
        <w:t>List and include complete explanations of the specific services to be provided directly to the consumer</w:t>
      </w:r>
    </w:p>
    <w:p w14:paraId="30A82730" w14:textId="2B6ECEBC" w:rsidR="0079382A" w:rsidRDefault="0079382A" w:rsidP="009E7E4C">
      <w:pPr>
        <w:pStyle w:val="BodyTextIndent2"/>
        <w:numPr>
          <w:ilvl w:val="0"/>
          <w:numId w:val="11"/>
        </w:numPr>
        <w:tabs>
          <w:tab w:val="clear" w:pos="360"/>
          <w:tab w:val="num" w:pos="2520"/>
        </w:tabs>
        <w:ind w:left="2520"/>
      </w:pPr>
      <w:r>
        <w:t>Describe how individual treatment planning will be done with the consumer and what is included in this individual plan</w:t>
      </w:r>
    </w:p>
    <w:p w14:paraId="5DC4889A" w14:textId="5351BBFF" w:rsidR="0079382A" w:rsidRPr="006D1CFC" w:rsidRDefault="0079382A" w:rsidP="009E7E4C">
      <w:pPr>
        <w:pStyle w:val="BodyTextIndent2"/>
        <w:numPr>
          <w:ilvl w:val="0"/>
          <w:numId w:val="11"/>
        </w:numPr>
        <w:tabs>
          <w:tab w:val="clear" w:pos="360"/>
          <w:tab w:val="num" w:pos="2520"/>
        </w:tabs>
        <w:ind w:left="2520"/>
      </w:pPr>
      <w:r>
        <w:t xml:space="preserve">Describe how the services will be coordinated with </w:t>
      </w:r>
      <w:r w:rsidR="000F6B90">
        <w:t xml:space="preserve">the Sarpy County Wellness Court and other community providers.  </w:t>
      </w:r>
      <w:r w:rsidR="009253B2" w:rsidRPr="006D1CFC">
        <w:t xml:space="preserve"> </w:t>
      </w:r>
    </w:p>
    <w:p w14:paraId="7BE91404" w14:textId="77777777" w:rsidR="0079382A" w:rsidRDefault="0079382A" w:rsidP="009E7E4C">
      <w:pPr>
        <w:pStyle w:val="BodyTextIndent2"/>
        <w:numPr>
          <w:ilvl w:val="0"/>
          <w:numId w:val="11"/>
        </w:numPr>
        <w:tabs>
          <w:tab w:val="clear" w:pos="360"/>
          <w:tab w:val="num" w:pos="2520"/>
        </w:tabs>
        <w:ind w:left="2520"/>
      </w:pPr>
      <w:r>
        <w:t>Describe discharge planning procedures, criteria, and follow-up</w:t>
      </w:r>
    </w:p>
    <w:p w14:paraId="37B1DAA9" w14:textId="77777777" w:rsidR="0079382A" w:rsidRDefault="0079382A" w:rsidP="009E7E4C">
      <w:pPr>
        <w:pStyle w:val="BodyTextIndent2"/>
        <w:numPr>
          <w:ilvl w:val="0"/>
          <w:numId w:val="11"/>
        </w:numPr>
        <w:tabs>
          <w:tab w:val="clear" w:pos="360"/>
          <w:tab w:val="num" w:pos="2520"/>
        </w:tabs>
        <w:ind w:left="2520"/>
      </w:pPr>
      <w:r>
        <w:t xml:space="preserve">Describe the projected average length of stay in the program for the consumer to successfully reach the desired results as specified in the goals </w:t>
      </w:r>
    </w:p>
    <w:p w14:paraId="3D1E4CF4" w14:textId="77777777" w:rsidR="0079382A" w:rsidRDefault="0079382A" w:rsidP="0079382A">
      <w:pPr>
        <w:pStyle w:val="BodyTextIndent2"/>
        <w:ind w:left="0"/>
        <w:jc w:val="both"/>
      </w:pPr>
    </w:p>
    <w:p w14:paraId="5DA3B1A9" w14:textId="4FB80C14" w:rsidR="0079382A" w:rsidRPr="00E36E45" w:rsidRDefault="0079382A" w:rsidP="009E7E4C">
      <w:pPr>
        <w:pStyle w:val="BodyTextIndent2"/>
        <w:numPr>
          <w:ilvl w:val="0"/>
          <w:numId w:val="30"/>
        </w:numPr>
      </w:pPr>
      <w:r w:rsidRPr="00883B10">
        <w:rPr>
          <w:bCs/>
          <w:u w:val="single"/>
        </w:rPr>
        <w:t>Consumer Involvement:</w:t>
      </w:r>
      <w:r>
        <w:t xml:space="preserve"> Describe the procedures for direct consumer involvement in the program/service, including:</w:t>
      </w:r>
    </w:p>
    <w:p w14:paraId="6BE3864B" w14:textId="325A4DA5" w:rsidR="0079382A" w:rsidRDefault="0079382A" w:rsidP="009E7E4C">
      <w:pPr>
        <w:pStyle w:val="BodyTextIndent2"/>
        <w:numPr>
          <w:ilvl w:val="0"/>
          <w:numId w:val="12"/>
        </w:numPr>
        <w:tabs>
          <w:tab w:val="clear" w:pos="360"/>
          <w:tab w:val="num" w:pos="2520"/>
        </w:tabs>
        <w:ind w:left="2520"/>
      </w:pPr>
      <w:r>
        <w:t>How consumers will participate in treatment planning</w:t>
      </w:r>
      <w:r w:rsidR="00745D0C">
        <w:t xml:space="preserve"> (individual level)</w:t>
      </w:r>
    </w:p>
    <w:p w14:paraId="12A3ECA6" w14:textId="4D61874F" w:rsidR="0079382A" w:rsidRDefault="0079382A" w:rsidP="009E7E4C">
      <w:pPr>
        <w:pStyle w:val="BodyTextIndent2"/>
        <w:numPr>
          <w:ilvl w:val="0"/>
          <w:numId w:val="12"/>
        </w:numPr>
        <w:tabs>
          <w:tab w:val="clear" w:pos="360"/>
          <w:tab w:val="num" w:pos="2520"/>
        </w:tabs>
        <w:ind w:left="2520"/>
      </w:pPr>
      <w:r>
        <w:t>How potential consumers will be informed about the program and consumer rights</w:t>
      </w:r>
      <w:r w:rsidR="00745D0C">
        <w:t xml:space="preserve"> (individual level)</w:t>
      </w:r>
    </w:p>
    <w:p w14:paraId="4215530F" w14:textId="47203739" w:rsidR="00D14E99" w:rsidRPr="006D1CFC" w:rsidRDefault="00D14E99" w:rsidP="009E7E4C">
      <w:pPr>
        <w:pStyle w:val="BodyTextIndent2"/>
        <w:numPr>
          <w:ilvl w:val="0"/>
          <w:numId w:val="12"/>
        </w:numPr>
        <w:tabs>
          <w:tab w:val="clear" w:pos="360"/>
          <w:tab w:val="num" w:pos="2520"/>
        </w:tabs>
        <w:ind w:left="2520"/>
      </w:pPr>
      <w:r>
        <w:t>How consumers will have input into the development of policy and procedures (program level)</w:t>
      </w:r>
    </w:p>
    <w:p w14:paraId="4B92CF4A" w14:textId="77777777" w:rsidR="0079382A" w:rsidRDefault="0079382A" w:rsidP="0079382A">
      <w:pPr>
        <w:pStyle w:val="BodyTextIndent2"/>
        <w:ind w:left="0"/>
      </w:pPr>
    </w:p>
    <w:p w14:paraId="291C92B1" w14:textId="4E67B224" w:rsidR="0079382A" w:rsidRPr="00E36E45" w:rsidRDefault="00883B10" w:rsidP="009E7E4C">
      <w:pPr>
        <w:pStyle w:val="BodyTextIndent2"/>
        <w:numPr>
          <w:ilvl w:val="0"/>
          <w:numId w:val="30"/>
        </w:numPr>
      </w:pPr>
      <w:r>
        <w:rPr>
          <w:b/>
        </w:rPr>
        <w:t xml:space="preserve"> </w:t>
      </w:r>
      <w:r w:rsidR="0079382A" w:rsidRPr="00883B10">
        <w:rPr>
          <w:bCs/>
          <w:u w:val="single"/>
        </w:rPr>
        <w:t>Capacity:</w:t>
      </w:r>
      <w:r w:rsidR="0079382A">
        <w:t xml:space="preserve"> Discuss the capacity anticipated for the service, including:</w:t>
      </w:r>
    </w:p>
    <w:p w14:paraId="48346857" w14:textId="77777777" w:rsidR="0079382A" w:rsidRDefault="0079382A" w:rsidP="009E7E4C">
      <w:pPr>
        <w:pStyle w:val="BodyTextIndent2"/>
        <w:numPr>
          <w:ilvl w:val="0"/>
          <w:numId w:val="13"/>
        </w:numPr>
        <w:tabs>
          <w:tab w:val="clear" w:pos="360"/>
          <w:tab w:val="num" w:pos="2520"/>
        </w:tabs>
        <w:ind w:left="2520"/>
      </w:pPr>
      <w:r>
        <w:t>Program capacity – the total number of individual consumers considered “active” in the program at any given time</w:t>
      </w:r>
    </w:p>
    <w:p w14:paraId="479A89C3" w14:textId="519126C5" w:rsidR="0079382A" w:rsidRDefault="003B1032" w:rsidP="009E7E4C">
      <w:pPr>
        <w:pStyle w:val="BodyTextIndent2"/>
        <w:numPr>
          <w:ilvl w:val="0"/>
          <w:numId w:val="13"/>
        </w:numPr>
        <w:tabs>
          <w:tab w:val="clear" w:pos="360"/>
          <w:tab w:val="num" w:pos="2520"/>
        </w:tabs>
        <w:ind w:left="2520"/>
      </w:pPr>
      <w:r>
        <w:t>Monthly</w:t>
      </w:r>
      <w:r w:rsidR="0079382A">
        <w:t xml:space="preserve"> census – the number of individual consumers who can be served on a </w:t>
      </w:r>
      <w:r>
        <w:t>monthly basis</w:t>
      </w:r>
    </w:p>
    <w:p w14:paraId="413F413C" w14:textId="77777777" w:rsidR="0079382A" w:rsidRDefault="0079382A" w:rsidP="009E7E4C">
      <w:pPr>
        <w:pStyle w:val="BodyTextIndent2"/>
        <w:numPr>
          <w:ilvl w:val="0"/>
          <w:numId w:val="13"/>
        </w:numPr>
        <w:tabs>
          <w:tab w:val="clear" w:pos="360"/>
          <w:tab w:val="num" w:pos="2520"/>
        </w:tabs>
        <w:ind w:left="2520"/>
      </w:pPr>
      <w:r>
        <w:t>12-month period – estimate the total number of consumers served during a normal 12-month period</w:t>
      </w:r>
    </w:p>
    <w:p w14:paraId="32B66294" w14:textId="77777777" w:rsidR="0079382A" w:rsidRPr="001B47F8" w:rsidRDefault="0079382A" w:rsidP="0079382A">
      <w:pPr>
        <w:pStyle w:val="BodyTextIndent2"/>
        <w:ind w:left="0"/>
        <w:rPr>
          <w:bCs/>
          <w:u w:val="single"/>
        </w:rPr>
      </w:pPr>
    </w:p>
    <w:p w14:paraId="3F85C834" w14:textId="1C04582B" w:rsidR="0079382A" w:rsidRPr="00E36E45" w:rsidRDefault="001B47F8" w:rsidP="009E7E4C">
      <w:pPr>
        <w:pStyle w:val="BodyTextIndent2"/>
        <w:numPr>
          <w:ilvl w:val="0"/>
          <w:numId w:val="30"/>
        </w:numPr>
      </w:pPr>
      <w:r w:rsidRPr="001B47F8">
        <w:rPr>
          <w:bCs/>
        </w:rPr>
        <w:t xml:space="preserve"> </w:t>
      </w:r>
      <w:r w:rsidR="0079382A" w:rsidRPr="001B47F8">
        <w:rPr>
          <w:bCs/>
          <w:u w:val="single"/>
        </w:rPr>
        <w:t>Service Staffing:</w:t>
      </w:r>
      <w:r w:rsidR="0079382A">
        <w:rPr>
          <w:b/>
        </w:rPr>
        <w:t xml:space="preserve"> </w:t>
      </w:r>
      <w:r w:rsidR="0079382A">
        <w:t>Discuss program/service staffing proposed, including:</w:t>
      </w:r>
    </w:p>
    <w:p w14:paraId="0A5E59EC" w14:textId="1DC1CA6C" w:rsidR="0079382A" w:rsidRDefault="0079382A" w:rsidP="009E7E4C">
      <w:pPr>
        <w:pStyle w:val="BodyTextIndent2"/>
        <w:numPr>
          <w:ilvl w:val="0"/>
          <w:numId w:val="14"/>
        </w:numPr>
        <w:tabs>
          <w:tab w:val="clear" w:pos="360"/>
          <w:tab w:val="num" w:pos="2520"/>
        </w:tabs>
        <w:ind w:left="2520"/>
      </w:pPr>
      <w:r>
        <w:t>An explanation of the qualifications and supervision of the positions which will provide any services (direct and indirect) in the program</w:t>
      </w:r>
    </w:p>
    <w:p w14:paraId="2E7F6395" w14:textId="6D817D1A" w:rsidR="00B52E18" w:rsidRDefault="00B52E18" w:rsidP="009E7E4C">
      <w:pPr>
        <w:pStyle w:val="BodyTextIndent2"/>
        <w:numPr>
          <w:ilvl w:val="0"/>
          <w:numId w:val="14"/>
        </w:numPr>
        <w:tabs>
          <w:tab w:val="clear" w:pos="360"/>
          <w:tab w:val="num" w:pos="2520"/>
        </w:tabs>
        <w:ind w:left="2520"/>
      </w:pPr>
      <w:r w:rsidRPr="006D1CFC">
        <w:t xml:space="preserve">Efforts to recruit, hire, and train </w:t>
      </w:r>
      <w:r w:rsidR="005D23C4">
        <w:t>Recovery Support</w:t>
      </w:r>
      <w:r w:rsidRPr="006D1CFC">
        <w:t xml:space="preserve"> </w:t>
      </w:r>
      <w:r w:rsidR="003457D6">
        <w:t>workers</w:t>
      </w:r>
      <w:r w:rsidR="003B1032">
        <w:t xml:space="preserve">, including efforts made to </w:t>
      </w:r>
      <w:r w:rsidR="005D23C4">
        <w:t>hire</w:t>
      </w:r>
      <w:r w:rsidR="003B1032">
        <w:t xml:space="preserve"> persons with lived experience</w:t>
      </w:r>
      <w:r w:rsidR="005D23C4">
        <w:t xml:space="preserve"> for the Recovery Support positions</w:t>
      </w:r>
      <w:r w:rsidR="003B1032">
        <w:t xml:space="preserve">. </w:t>
      </w:r>
    </w:p>
    <w:p w14:paraId="60AC5CD8" w14:textId="77777777" w:rsidR="0079382A" w:rsidRPr="00EE5D6F" w:rsidRDefault="0079382A" w:rsidP="0079382A">
      <w:pPr>
        <w:pStyle w:val="BodyTextIndent2"/>
        <w:ind w:left="0"/>
        <w:rPr>
          <w:color w:val="FF9900"/>
        </w:rPr>
      </w:pPr>
    </w:p>
    <w:p w14:paraId="7C8EF6F0" w14:textId="0D160C18" w:rsidR="0079382A" w:rsidRPr="00E36E45" w:rsidRDefault="001B47F8" w:rsidP="009E7E4C">
      <w:pPr>
        <w:pStyle w:val="BodyTextIndent2"/>
        <w:numPr>
          <w:ilvl w:val="0"/>
          <w:numId w:val="30"/>
        </w:numPr>
      </w:pPr>
      <w:r>
        <w:rPr>
          <w:b/>
        </w:rPr>
        <w:t xml:space="preserve"> </w:t>
      </w:r>
      <w:r w:rsidR="0079382A" w:rsidRPr="001B47F8">
        <w:rPr>
          <w:bCs/>
          <w:u w:val="single"/>
        </w:rPr>
        <w:t>Quality Improvement:</w:t>
      </w:r>
      <w:r w:rsidR="0079382A">
        <w:t xml:space="preserve"> Describe the quality assurance plan which will be used for this service, including:</w:t>
      </w:r>
    </w:p>
    <w:p w14:paraId="13A44150" w14:textId="17BCBB7B" w:rsidR="0079382A" w:rsidRDefault="0079382A" w:rsidP="009E7E4C">
      <w:pPr>
        <w:pStyle w:val="BodyTextIndent2"/>
        <w:numPr>
          <w:ilvl w:val="0"/>
          <w:numId w:val="15"/>
        </w:numPr>
        <w:tabs>
          <w:tab w:val="num" w:pos="2520"/>
        </w:tabs>
        <w:ind w:left="2520"/>
      </w:pPr>
      <w:r>
        <w:t>How information and data will be gathered to evaluate the service, how it will be used, and who will be involved in making this happen</w:t>
      </w:r>
    </w:p>
    <w:p w14:paraId="1F6A51BD" w14:textId="77777777" w:rsidR="0079382A" w:rsidRDefault="0079382A" w:rsidP="009E7E4C">
      <w:pPr>
        <w:pStyle w:val="BodyTextIndent2"/>
        <w:numPr>
          <w:ilvl w:val="0"/>
          <w:numId w:val="15"/>
        </w:numPr>
        <w:tabs>
          <w:tab w:val="num" w:pos="2520"/>
        </w:tabs>
        <w:ind w:left="2520"/>
      </w:pPr>
      <w:r>
        <w:t>What quality indicators will be used, how it will be used, and who will be involved in making this happen</w:t>
      </w:r>
    </w:p>
    <w:p w14:paraId="4CCE7190" w14:textId="6DF694AA" w:rsidR="0079382A" w:rsidRDefault="0079382A" w:rsidP="009E7E4C">
      <w:pPr>
        <w:pStyle w:val="BodyTextIndent2"/>
        <w:numPr>
          <w:ilvl w:val="0"/>
          <w:numId w:val="15"/>
        </w:numPr>
        <w:tabs>
          <w:tab w:val="num" w:pos="2520"/>
        </w:tabs>
        <w:ind w:left="2520"/>
      </w:pPr>
      <w:r>
        <w:t xml:space="preserve">Overview of the quality improvement functions the agency plans to use in this service </w:t>
      </w:r>
    </w:p>
    <w:p w14:paraId="0C0ACE2E" w14:textId="77777777" w:rsidR="00636D4B" w:rsidRDefault="00636D4B" w:rsidP="00636D4B">
      <w:pPr>
        <w:pStyle w:val="BodyTextIndent2"/>
        <w:ind w:left="0"/>
      </w:pPr>
    </w:p>
    <w:p w14:paraId="0848F807" w14:textId="462E1192" w:rsidR="003A1535" w:rsidRPr="001B47F8" w:rsidRDefault="003A1535" w:rsidP="009E7E4C">
      <w:pPr>
        <w:pStyle w:val="BodyTextIndent2"/>
        <w:numPr>
          <w:ilvl w:val="0"/>
          <w:numId w:val="16"/>
        </w:numPr>
        <w:rPr>
          <w:b/>
          <w:u w:val="single"/>
        </w:rPr>
      </w:pPr>
      <w:bookmarkStart w:id="28" w:name="_Toc508343029"/>
      <w:bookmarkStart w:id="29" w:name="_Hlk505230122"/>
      <w:r w:rsidRPr="001B47F8">
        <w:rPr>
          <w:rStyle w:val="Heading3Char"/>
          <w:rFonts w:ascii="Arial" w:hAnsi="Arial" w:cs="Arial"/>
          <w:b/>
          <w:color w:val="auto"/>
          <w:u w:val="single"/>
        </w:rPr>
        <w:t>Program Development and Implementation Schedule, BH-5</w:t>
      </w:r>
      <w:bookmarkEnd w:id="28"/>
      <w:r w:rsidRPr="001B47F8">
        <w:rPr>
          <w:b/>
          <w:u w:val="single"/>
        </w:rPr>
        <w:t xml:space="preserve"> (Attachment </w:t>
      </w:r>
      <w:r w:rsidR="005A3D60">
        <w:rPr>
          <w:b/>
          <w:u w:val="single"/>
        </w:rPr>
        <w:t>C</w:t>
      </w:r>
      <w:r w:rsidRPr="001B47F8">
        <w:rPr>
          <w:b/>
          <w:u w:val="single"/>
        </w:rPr>
        <w:t>)</w:t>
      </w:r>
    </w:p>
    <w:p w14:paraId="725FE07C" w14:textId="5F70F1BA" w:rsidR="003A1535" w:rsidRDefault="003A1535" w:rsidP="003A1535">
      <w:pPr>
        <w:pStyle w:val="BodyTextIndent2"/>
        <w:ind w:left="1440"/>
      </w:pPr>
      <w:r>
        <w:t>Several copies of the BH-5 form may be required to identify the goals and objectives necessary to develop and implement the service capacity.  Complete a separate BH-5 for each service goal.  Goals should address the following:</w:t>
      </w:r>
    </w:p>
    <w:p w14:paraId="6333DADF" w14:textId="77777777" w:rsidR="003A1535" w:rsidRDefault="003A1535" w:rsidP="003A1535">
      <w:pPr>
        <w:pStyle w:val="BodyTextIndent2"/>
        <w:ind w:left="1440"/>
      </w:pPr>
    </w:p>
    <w:p w14:paraId="57609785" w14:textId="2F98648C" w:rsidR="003A1535" w:rsidRDefault="003A1535" w:rsidP="009E7E4C">
      <w:pPr>
        <w:pStyle w:val="BodyTextIndent2"/>
        <w:numPr>
          <w:ilvl w:val="0"/>
          <w:numId w:val="17"/>
        </w:numPr>
        <w:tabs>
          <w:tab w:val="num" w:pos="1800"/>
        </w:tabs>
        <w:ind w:left="1800"/>
      </w:pPr>
      <w:r>
        <w:t xml:space="preserve">Development process/implementation schedule: Explain in detail a clear step-by-step plan of how the program/service will be developed over </w:t>
      </w:r>
      <w:r w:rsidR="003B1032">
        <w:t>a</w:t>
      </w:r>
      <w:r>
        <w:t xml:space="preserve"> given period of time.  List reasonable and necessary goals and objectives needed to develop and implement the service capacity.  Activities stated should be comprehensive, can be accomplished, and have clearly identified time frames, staff responsibility assigned, and outcome indicators</w:t>
      </w:r>
      <w:r w:rsidR="00C21294">
        <w:t>.</w:t>
      </w:r>
    </w:p>
    <w:p w14:paraId="66E3285D" w14:textId="5F78950C" w:rsidR="003A1535" w:rsidRDefault="003A1535" w:rsidP="009E7E4C">
      <w:pPr>
        <w:pStyle w:val="BodyTextIndent2"/>
        <w:numPr>
          <w:ilvl w:val="0"/>
          <w:numId w:val="17"/>
        </w:numPr>
        <w:tabs>
          <w:tab w:val="num" w:pos="1800"/>
        </w:tabs>
        <w:ind w:left="1800"/>
      </w:pPr>
      <w:r>
        <w:t>How the applicant organization will complete a formal evaluation of the service, including steps in the process, and services provided</w:t>
      </w:r>
      <w:r w:rsidR="00E36E45">
        <w:t>.</w:t>
      </w:r>
    </w:p>
    <w:p w14:paraId="09480809" w14:textId="3CBC699F" w:rsidR="003A1535" w:rsidRDefault="003A1535" w:rsidP="009E7E4C">
      <w:pPr>
        <w:pStyle w:val="BodyTextIndent2"/>
        <w:numPr>
          <w:ilvl w:val="0"/>
          <w:numId w:val="17"/>
        </w:numPr>
        <w:tabs>
          <w:tab w:val="num" w:pos="1800"/>
        </w:tabs>
        <w:ind w:left="1800"/>
      </w:pPr>
      <w:r>
        <w:t>For service start-up, capacity development goals should include, at a minimum, how the applicant will do the following:</w:t>
      </w:r>
    </w:p>
    <w:p w14:paraId="2B6906E1" w14:textId="5C9AC59D" w:rsidR="003A1535" w:rsidRDefault="003A1535" w:rsidP="009E7E4C">
      <w:pPr>
        <w:pStyle w:val="BodyTextIndent2"/>
        <w:numPr>
          <w:ilvl w:val="0"/>
          <w:numId w:val="35"/>
        </w:numPr>
        <w:ind w:firstLine="1080"/>
      </w:pPr>
      <w:r>
        <w:t>Develop administrative structures and personnel for service</w:t>
      </w:r>
    </w:p>
    <w:p w14:paraId="2D7A3B00" w14:textId="77777777" w:rsidR="00E36E45" w:rsidRDefault="005D23C4" w:rsidP="009E7E4C">
      <w:pPr>
        <w:pStyle w:val="BodyTextIndent2"/>
        <w:numPr>
          <w:ilvl w:val="0"/>
          <w:numId w:val="35"/>
        </w:numPr>
        <w:ind w:firstLine="1080"/>
      </w:pPr>
      <w:r>
        <w:t xml:space="preserve">Develop a plan on building a relationship with the Sarpy County Wellness </w:t>
      </w:r>
    </w:p>
    <w:p w14:paraId="389BF6D2" w14:textId="348FF449" w:rsidR="005D23C4" w:rsidRDefault="00E36E45" w:rsidP="00E36E45">
      <w:pPr>
        <w:pStyle w:val="BodyTextIndent2"/>
        <w:tabs>
          <w:tab w:val="num" w:pos="1800"/>
        </w:tabs>
        <w:ind w:left="1800"/>
      </w:pPr>
      <w:r>
        <w:t xml:space="preserve">      </w:t>
      </w:r>
      <w:r w:rsidR="005D23C4">
        <w:t>Court staff</w:t>
      </w:r>
    </w:p>
    <w:p w14:paraId="13782A80" w14:textId="77777777" w:rsidR="00E36E45" w:rsidRDefault="003A1535" w:rsidP="009E7E4C">
      <w:pPr>
        <w:pStyle w:val="BodyTextIndent2"/>
        <w:numPr>
          <w:ilvl w:val="0"/>
          <w:numId w:val="35"/>
        </w:numPr>
        <w:ind w:firstLine="1080"/>
      </w:pPr>
      <w:r>
        <w:t xml:space="preserve">Develop program plan, program operating policies and procedures, </w:t>
      </w:r>
    </w:p>
    <w:p w14:paraId="7A000C79" w14:textId="20E0F1E7" w:rsidR="003A1535" w:rsidRDefault="00E36E45" w:rsidP="00E36E45">
      <w:pPr>
        <w:pStyle w:val="BodyTextIndent2"/>
        <w:tabs>
          <w:tab w:val="num" w:pos="1800"/>
        </w:tabs>
        <w:ind w:left="1800"/>
      </w:pPr>
      <w:r>
        <w:t xml:space="preserve">      </w:t>
      </w:r>
      <w:r w:rsidR="003A1535">
        <w:t xml:space="preserve">operation plan, </w:t>
      </w:r>
      <w:r w:rsidR="00C94647" w:rsidRPr="00C21294">
        <w:t>registration/</w:t>
      </w:r>
      <w:r w:rsidR="003A1535">
        <w:t>referral system for service</w:t>
      </w:r>
    </w:p>
    <w:p w14:paraId="6EEB6EDF" w14:textId="77777777" w:rsidR="003A1535" w:rsidRDefault="003A1535" w:rsidP="009E7E4C">
      <w:pPr>
        <w:pStyle w:val="BodyTextIndent2"/>
        <w:numPr>
          <w:ilvl w:val="0"/>
          <w:numId w:val="35"/>
        </w:numPr>
        <w:ind w:firstLine="1080"/>
      </w:pPr>
      <w:r>
        <w:t>Develop reporting, financing, and quality improvement systems</w:t>
      </w:r>
    </w:p>
    <w:p w14:paraId="59095706" w14:textId="1F7D6071" w:rsidR="003A1535" w:rsidRDefault="003A1535" w:rsidP="009E7E4C">
      <w:pPr>
        <w:pStyle w:val="BodyTextIndent2"/>
        <w:numPr>
          <w:ilvl w:val="0"/>
          <w:numId w:val="35"/>
        </w:numPr>
        <w:ind w:firstLine="1080"/>
      </w:pPr>
      <w:r>
        <w:t>Develop an infectious disease policy and disaster</w:t>
      </w:r>
      <w:r w:rsidR="006D1CFC">
        <w:t xml:space="preserve"> </w:t>
      </w:r>
      <w:r>
        <w:t>plan</w:t>
      </w:r>
      <w:r w:rsidR="003457D6">
        <w:t>/policy</w:t>
      </w:r>
    </w:p>
    <w:p w14:paraId="565C5E51" w14:textId="360E45DB" w:rsidR="003A1535" w:rsidRDefault="003A1535" w:rsidP="009E7E4C">
      <w:pPr>
        <w:pStyle w:val="BodyTextIndent2"/>
        <w:numPr>
          <w:ilvl w:val="0"/>
          <w:numId w:val="35"/>
        </w:numPr>
        <w:ind w:firstLine="1080"/>
      </w:pPr>
      <w:r>
        <w:t>Indicate whe</w:t>
      </w:r>
      <w:r w:rsidR="006D1CFC">
        <w:t xml:space="preserve">n </w:t>
      </w:r>
      <w:r w:rsidR="005D23C4">
        <w:t xml:space="preserve">the Recovery Support services </w:t>
      </w:r>
      <w:r w:rsidR="006D1CFC">
        <w:t>will be operational</w:t>
      </w:r>
    </w:p>
    <w:p w14:paraId="4D5DDDDC" w14:textId="77777777" w:rsidR="00EF05E2" w:rsidRDefault="00EF05E2" w:rsidP="00EF05E2">
      <w:pPr>
        <w:pStyle w:val="Heading3"/>
        <w:rPr>
          <w:rFonts w:ascii="Arial" w:eastAsiaTheme="minorHAnsi" w:hAnsi="Arial" w:cstheme="minorBidi"/>
          <w:color w:val="auto"/>
          <w:szCs w:val="21"/>
        </w:rPr>
      </w:pPr>
    </w:p>
    <w:p w14:paraId="495FE7FD" w14:textId="36BEB05B" w:rsidR="003A1535" w:rsidRPr="003A1535" w:rsidRDefault="003A1535" w:rsidP="009E7E4C">
      <w:pPr>
        <w:pStyle w:val="Heading3"/>
        <w:numPr>
          <w:ilvl w:val="0"/>
          <w:numId w:val="16"/>
        </w:numPr>
        <w:tabs>
          <w:tab w:val="clear" w:pos="1440"/>
          <w:tab w:val="num" w:pos="1350"/>
        </w:tabs>
        <w:rPr>
          <w:rFonts w:ascii="Arial" w:hAnsi="Arial" w:cs="Arial"/>
          <w:b/>
          <w:color w:val="auto"/>
          <w:u w:val="single"/>
        </w:rPr>
      </w:pPr>
      <w:bookmarkStart w:id="30" w:name="_Toc508343030"/>
      <w:r w:rsidRPr="003A1535">
        <w:rPr>
          <w:rFonts w:ascii="Arial" w:hAnsi="Arial" w:cs="Arial"/>
          <w:b/>
          <w:color w:val="auto"/>
          <w:u w:val="single"/>
        </w:rPr>
        <w:t>Budget and Budget Justification Narrative</w:t>
      </w:r>
      <w:bookmarkEnd w:id="30"/>
    </w:p>
    <w:p w14:paraId="3D3FC37C" w14:textId="680F8C34" w:rsidR="00E3077E" w:rsidRPr="00E3077E" w:rsidRDefault="003A1535" w:rsidP="009E7E4C">
      <w:pPr>
        <w:pStyle w:val="BodyTextIndent2"/>
        <w:numPr>
          <w:ilvl w:val="0"/>
          <w:numId w:val="18"/>
        </w:numPr>
        <w:tabs>
          <w:tab w:val="clear" w:pos="2160"/>
          <w:tab w:val="num" w:pos="1800"/>
        </w:tabs>
        <w:ind w:left="1800" w:hanging="360"/>
        <w:rPr>
          <w:color w:val="FF0000"/>
        </w:rPr>
      </w:pPr>
      <w:r w:rsidRPr="009D44B9">
        <w:rPr>
          <w:bCs/>
          <w:u w:val="single"/>
        </w:rPr>
        <w:t xml:space="preserve">Budget Forms -BH-20 Summary and BH c-g (Attachment </w:t>
      </w:r>
      <w:r w:rsidR="005A3D60">
        <w:rPr>
          <w:bCs/>
          <w:u w:val="single"/>
        </w:rPr>
        <w:t>D</w:t>
      </w:r>
      <w:r w:rsidRPr="009D44B9">
        <w:rPr>
          <w:bCs/>
          <w:u w:val="single"/>
        </w:rPr>
        <w:t>)</w:t>
      </w:r>
      <w:r w:rsidRPr="006462E4">
        <w:t xml:space="preserve"> </w:t>
      </w:r>
      <w:r w:rsidRPr="008F4265">
        <w:t xml:space="preserve">– </w:t>
      </w:r>
      <w:r>
        <w:t>U</w:t>
      </w:r>
      <w:r w:rsidRPr="008F4265">
        <w:t xml:space="preserve">se forms BH-20 Summary and BH c-g to develop the detailed budget for the service.  </w:t>
      </w:r>
      <w:r>
        <w:t xml:space="preserve">Two separate budgets must be submitted as a part of the proposal.  </w:t>
      </w:r>
      <w:r w:rsidR="00C21294">
        <w:t xml:space="preserve">The first </w:t>
      </w:r>
      <w:r>
        <w:t xml:space="preserve">budget must be based upon a </w:t>
      </w:r>
      <w:r w:rsidR="006D1CFC">
        <w:t>12-</w:t>
      </w:r>
      <w:r>
        <w:t>month contract term for FY</w:t>
      </w:r>
      <w:r w:rsidR="003B1032">
        <w:t>23</w:t>
      </w:r>
      <w:r>
        <w:t xml:space="preserve"> </w:t>
      </w:r>
      <w:r w:rsidR="006D1CFC">
        <w:t>(7/1/</w:t>
      </w:r>
      <w:r w:rsidR="003B1032">
        <w:t>22</w:t>
      </w:r>
      <w:r w:rsidR="006D1CFC">
        <w:t xml:space="preserve"> – 6/30/</w:t>
      </w:r>
      <w:r w:rsidR="003B1032">
        <w:t>23</w:t>
      </w:r>
      <w:r>
        <w:t>)</w:t>
      </w:r>
      <w:r w:rsidR="00E3077E">
        <w:t xml:space="preserve"> which shows operational expenses</w:t>
      </w:r>
      <w:r w:rsidR="003457D6">
        <w:t xml:space="preserve"> for a full year</w:t>
      </w:r>
      <w:r w:rsidR="00C21294">
        <w:t>.  The second budget should include</w:t>
      </w:r>
      <w:r>
        <w:t xml:space="preserve"> a</w:t>
      </w:r>
      <w:r w:rsidR="003B1032">
        <w:t xml:space="preserve"> partial year’s funding for FY22 (covering the time period from the services start-up/implementation to </w:t>
      </w:r>
      <w:r w:rsidR="00E3077E">
        <w:t>6/30/2</w:t>
      </w:r>
      <w:r w:rsidR="003B1032">
        <w:t>2</w:t>
      </w:r>
      <w:r>
        <w:t>)</w:t>
      </w:r>
      <w:r w:rsidR="00E3077E">
        <w:t xml:space="preserve"> showing</w:t>
      </w:r>
      <w:r w:rsidR="00A964EB">
        <w:t xml:space="preserve"> what expenses are anticipated for the </w:t>
      </w:r>
      <w:r w:rsidR="003457D6">
        <w:t xml:space="preserve">remainder of the </w:t>
      </w:r>
      <w:r w:rsidR="00A964EB">
        <w:t>current fiscal year (FY22).</w:t>
      </w:r>
      <w:r w:rsidR="003B1032">
        <w:t xml:space="preserve">  </w:t>
      </w:r>
      <w:r>
        <w:t xml:space="preserve">  </w:t>
      </w:r>
    </w:p>
    <w:p w14:paraId="4448C5EB" w14:textId="77777777" w:rsidR="00E3077E" w:rsidRDefault="00E3077E" w:rsidP="00E3077E">
      <w:pPr>
        <w:pStyle w:val="BodyTextIndent2"/>
        <w:rPr>
          <w:color w:val="FF0000"/>
        </w:rPr>
      </w:pPr>
    </w:p>
    <w:p w14:paraId="37AD6498" w14:textId="5419B22E" w:rsidR="003A1535" w:rsidRDefault="009D44B9" w:rsidP="009D44B9">
      <w:pPr>
        <w:pStyle w:val="BodyTextIndent2"/>
        <w:tabs>
          <w:tab w:val="left" w:pos="1530"/>
          <w:tab w:val="left" w:pos="1710"/>
          <w:tab w:val="left" w:pos="1800"/>
          <w:tab w:val="left" w:pos="1890"/>
        </w:tabs>
        <w:ind w:left="720" w:firstLine="720"/>
        <w:rPr>
          <w:b/>
        </w:rPr>
      </w:pPr>
      <w:r w:rsidRPr="001B47F8">
        <w:rPr>
          <w:b/>
        </w:rPr>
        <w:t>2)</w:t>
      </w:r>
      <w:r>
        <w:rPr>
          <w:b/>
        </w:rPr>
        <w:t xml:space="preserve"> </w:t>
      </w:r>
      <w:r w:rsidRPr="009D44B9">
        <w:rPr>
          <w:bCs/>
          <w:u w:val="single"/>
        </w:rPr>
        <w:t xml:space="preserve"> </w:t>
      </w:r>
      <w:r w:rsidR="003A1535" w:rsidRPr="009D44B9">
        <w:rPr>
          <w:bCs/>
          <w:u w:val="single"/>
        </w:rPr>
        <w:t>Revenue Summary (BH-20 Summary)</w:t>
      </w:r>
    </w:p>
    <w:p w14:paraId="5FBBED65" w14:textId="77777777" w:rsidR="009D44B9" w:rsidRDefault="009D44B9" w:rsidP="009D44B9">
      <w:pPr>
        <w:pStyle w:val="BodyTextIndent2"/>
        <w:ind w:left="1440"/>
      </w:pPr>
      <w:r>
        <w:t xml:space="preserve">     </w:t>
      </w:r>
      <w:r w:rsidR="003A1535">
        <w:t>List the revenue requested from Region 6 under Section (C)</w:t>
      </w:r>
      <w:r w:rsidR="00E3077E">
        <w:t xml:space="preserve"> STATE FUNDS, </w:t>
      </w:r>
      <w:r>
        <w:t xml:space="preserve"> </w:t>
      </w:r>
    </w:p>
    <w:p w14:paraId="49A12425" w14:textId="77777777" w:rsidR="009D44B9" w:rsidRDefault="009D44B9" w:rsidP="009D44B9">
      <w:pPr>
        <w:pStyle w:val="BodyTextIndent2"/>
        <w:ind w:left="1440"/>
      </w:pPr>
      <w:r>
        <w:t xml:space="preserve">     </w:t>
      </w:r>
      <w:r w:rsidR="00E3077E">
        <w:t xml:space="preserve">on the MH-general.   </w:t>
      </w:r>
      <w:r w:rsidR="003A1535">
        <w:t xml:space="preserve">List any other program/service revenue on the </w:t>
      </w:r>
    </w:p>
    <w:p w14:paraId="11F8E267" w14:textId="79A6787A" w:rsidR="003A1535" w:rsidRDefault="009D44B9" w:rsidP="009D44B9">
      <w:pPr>
        <w:pStyle w:val="BodyTextIndent2"/>
        <w:ind w:left="1440"/>
      </w:pPr>
      <w:r>
        <w:t xml:space="preserve">     </w:t>
      </w:r>
      <w:r w:rsidR="003A1535">
        <w:t xml:space="preserve">appropriate line.  </w:t>
      </w:r>
    </w:p>
    <w:p w14:paraId="14125254" w14:textId="1D447E77" w:rsidR="003A1535" w:rsidRDefault="003A1535" w:rsidP="003A1535">
      <w:pPr>
        <w:pStyle w:val="BodyTextIndent2"/>
      </w:pPr>
    </w:p>
    <w:p w14:paraId="1DED09E1" w14:textId="3C7C5D8C" w:rsidR="003A1535" w:rsidRPr="009D44B9" w:rsidRDefault="009D44B9" w:rsidP="009D44B9">
      <w:pPr>
        <w:pStyle w:val="BodyTextIndent2"/>
        <w:ind w:left="720" w:firstLine="720"/>
        <w:rPr>
          <w:bCs/>
          <w:u w:val="single"/>
        </w:rPr>
      </w:pPr>
      <w:r w:rsidRPr="001B47F8">
        <w:rPr>
          <w:b/>
        </w:rPr>
        <w:t xml:space="preserve">3) </w:t>
      </w:r>
      <w:r w:rsidRPr="009D44B9">
        <w:rPr>
          <w:bCs/>
        </w:rPr>
        <w:t xml:space="preserve"> </w:t>
      </w:r>
      <w:r w:rsidR="003A1535" w:rsidRPr="009D44B9">
        <w:rPr>
          <w:bCs/>
          <w:u w:val="single"/>
        </w:rPr>
        <w:t>Expense Summary (BH-20 Summary)</w:t>
      </w:r>
    </w:p>
    <w:p w14:paraId="29A0BA68" w14:textId="11A3D48C" w:rsidR="003A1535" w:rsidRDefault="003A1535" w:rsidP="009D44B9">
      <w:pPr>
        <w:pStyle w:val="BodyTextIndent2"/>
        <w:ind w:left="1710"/>
      </w:pPr>
      <w:r>
        <w:t xml:space="preserve">This form is a re-cap of detailed budget forms, BH-20 c-g.  The total from each detailed budget form </w:t>
      </w:r>
      <w:r w:rsidR="00A964EB">
        <w:t xml:space="preserve">should be </w:t>
      </w:r>
      <w:r>
        <w:t>transfer</w:t>
      </w:r>
      <w:r w:rsidR="00A964EB">
        <w:t>red</w:t>
      </w:r>
      <w:r>
        <w:t xml:space="preserve"> to the BH-20 Summary, Expense Summary, on the appropriate expense category line.  List indirect administration expenses in column 1, if applicable.  </w:t>
      </w:r>
      <w:r w:rsidRPr="008F4265">
        <w:rPr>
          <w:b/>
        </w:rPr>
        <w:t>Note:</w:t>
      </w:r>
      <w:r>
        <w:t xml:space="preserve"> No more than </w:t>
      </w:r>
      <w:r w:rsidRPr="005D23C4">
        <w:t xml:space="preserve">15% </w:t>
      </w:r>
      <w:r>
        <w:t>of funds may be used for indirect expenses/costs unless applicant has a federally approved cost rate.   A copy of the letter stating the federally approved cost rate must accompany the budget forms.</w:t>
      </w:r>
    </w:p>
    <w:p w14:paraId="161BEE11" w14:textId="77777777" w:rsidR="003A1535" w:rsidRDefault="003A1535" w:rsidP="003A1535">
      <w:pPr>
        <w:pStyle w:val="BodyTextIndent2"/>
      </w:pPr>
    </w:p>
    <w:p w14:paraId="4888C430" w14:textId="0D335D69" w:rsidR="003A1535" w:rsidRPr="009D44B9" w:rsidRDefault="009D44B9" w:rsidP="009D44B9">
      <w:pPr>
        <w:pStyle w:val="BodyTextIndent2"/>
        <w:tabs>
          <w:tab w:val="left" w:pos="1710"/>
        </w:tabs>
        <w:ind w:left="720" w:firstLine="720"/>
        <w:rPr>
          <w:bCs/>
          <w:u w:val="single"/>
        </w:rPr>
      </w:pPr>
      <w:r w:rsidRPr="001B47F8">
        <w:rPr>
          <w:b/>
        </w:rPr>
        <w:t>4)</w:t>
      </w:r>
      <w:r w:rsidRPr="009D44B9">
        <w:rPr>
          <w:bCs/>
        </w:rPr>
        <w:t xml:space="preserve"> </w:t>
      </w:r>
      <w:r>
        <w:rPr>
          <w:bCs/>
        </w:rPr>
        <w:t xml:space="preserve"> </w:t>
      </w:r>
      <w:r w:rsidR="003A1535" w:rsidRPr="009D44B9">
        <w:rPr>
          <w:bCs/>
          <w:u w:val="single"/>
        </w:rPr>
        <w:t>Detailed Budget Forms (BH-20 c-g)</w:t>
      </w:r>
    </w:p>
    <w:p w14:paraId="41DB4040" w14:textId="26AE9346" w:rsidR="003A1535" w:rsidRDefault="003A1535" w:rsidP="009D44B9">
      <w:pPr>
        <w:pStyle w:val="BodyTextIndent2"/>
        <w:ind w:left="1710"/>
      </w:pPr>
      <w:r>
        <w:t xml:space="preserve">In the column titled, “Total HHS/BH Funds Requested,” show the funds you are requesting from Region 6 through this RFP process.  In the column titled, “Total Project Funds (includes HHS and other),” show the total cost of the </w:t>
      </w:r>
      <w:r w:rsidR="009D44B9">
        <w:t>line-item</w:t>
      </w:r>
      <w:r>
        <w:t xml:space="preserve"> expense which may include revenue from another source.</w:t>
      </w:r>
    </w:p>
    <w:p w14:paraId="133CB6C9" w14:textId="77777777" w:rsidR="003A1535" w:rsidRDefault="003A1535" w:rsidP="003A1535">
      <w:pPr>
        <w:pStyle w:val="BodyTextIndent2"/>
        <w:ind w:left="1440" w:firstLine="720"/>
      </w:pPr>
    </w:p>
    <w:p w14:paraId="2CF4BA61" w14:textId="40B24B9C" w:rsidR="00CF2524" w:rsidRPr="00645DA2" w:rsidRDefault="00CF2524" w:rsidP="009D44B9">
      <w:pPr>
        <w:pStyle w:val="BodyTextIndent2"/>
        <w:ind w:left="720"/>
        <w:rPr>
          <w:b/>
        </w:rPr>
      </w:pPr>
      <w:r w:rsidRPr="00645DA2">
        <w:rPr>
          <w:b/>
        </w:rPr>
        <w:t>Note: All funds must be identified in the proposal and additional funds will not be made avai</w:t>
      </w:r>
      <w:r w:rsidR="007B35DD">
        <w:rPr>
          <w:b/>
        </w:rPr>
        <w:t>la</w:t>
      </w:r>
      <w:r w:rsidRPr="00645DA2">
        <w:rPr>
          <w:b/>
        </w:rPr>
        <w:t xml:space="preserve">ble after the award. </w:t>
      </w:r>
    </w:p>
    <w:p w14:paraId="40D9F838" w14:textId="77777777" w:rsidR="00CF2524" w:rsidRDefault="00CF2524" w:rsidP="003A1535">
      <w:pPr>
        <w:pStyle w:val="BodyTextIndent2"/>
        <w:ind w:left="1440" w:firstLine="720"/>
      </w:pPr>
    </w:p>
    <w:p w14:paraId="1B3D0733" w14:textId="0C681529" w:rsidR="003A1535" w:rsidRDefault="009D44B9" w:rsidP="009D44B9">
      <w:pPr>
        <w:pStyle w:val="BodyTextIndent2"/>
        <w:tabs>
          <w:tab w:val="left" w:pos="720"/>
        </w:tabs>
        <w:ind w:left="720"/>
        <w:rPr>
          <w:color w:val="FF0000"/>
        </w:rPr>
      </w:pPr>
      <w:r w:rsidRPr="001B47F8">
        <w:rPr>
          <w:b/>
          <w:bCs/>
        </w:rPr>
        <w:t xml:space="preserve">D.   </w:t>
      </w:r>
      <w:r>
        <w:t xml:space="preserve">    </w:t>
      </w:r>
      <w:r w:rsidR="003A1535">
        <w:t>T</w:t>
      </w:r>
      <w:r w:rsidR="003A1535" w:rsidRPr="009D44B9">
        <w:rPr>
          <w:b/>
          <w:bCs/>
          <w:u w:val="single"/>
        </w:rPr>
        <w:t>he following outlines specific items to use within each expense category:</w:t>
      </w:r>
    </w:p>
    <w:p w14:paraId="0F4A02A0" w14:textId="77777777" w:rsidR="003A1535" w:rsidRDefault="003A1535" w:rsidP="003A1535">
      <w:pPr>
        <w:pStyle w:val="BodyTextIndent2"/>
      </w:pPr>
    </w:p>
    <w:p w14:paraId="25537876" w14:textId="377E83E2" w:rsidR="003A1535" w:rsidRPr="000A3BC2" w:rsidRDefault="00E36E45" w:rsidP="009E7E4C">
      <w:pPr>
        <w:pStyle w:val="BodyTextIndent2"/>
        <w:numPr>
          <w:ilvl w:val="0"/>
          <w:numId w:val="34"/>
        </w:numPr>
        <w:ind w:left="1710" w:hanging="270"/>
        <w:rPr>
          <w:bCs/>
          <w:u w:val="single"/>
        </w:rPr>
      </w:pPr>
      <w:r w:rsidRPr="00E36E45">
        <w:rPr>
          <w:bCs/>
        </w:rPr>
        <w:t xml:space="preserve"> </w:t>
      </w:r>
      <w:r w:rsidR="003A1535" w:rsidRPr="000A3BC2">
        <w:rPr>
          <w:bCs/>
          <w:u w:val="single"/>
        </w:rPr>
        <w:t>Personnel Services (BH-20c)</w:t>
      </w:r>
    </w:p>
    <w:p w14:paraId="0E411386" w14:textId="77777777" w:rsidR="003A1535" w:rsidRDefault="003A1535" w:rsidP="009E7E4C">
      <w:pPr>
        <w:pStyle w:val="BodyTextIndent2"/>
        <w:numPr>
          <w:ilvl w:val="0"/>
          <w:numId w:val="20"/>
        </w:numPr>
        <w:tabs>
          <w:tab w:val="clear" w:pos="360"/>
          <w:tab w:val="num" w:pos="2520"/>
        </w:tabs>
        <w:ind w:left="2520"/>
      </w:pPr>
      <w:r>
        <w:t>Direct personnel (includes all FTEs directly related to the provision of services, including direct supervision)</w:t>
      </w:r>
    </w:p>
    <w:p w14:paraId="7196A82F" w14:textId="77777777" w:rsidR="003A1535" w:rsidRDefault="003A1535" w:rsidP="009E7E4C">
      <w:pPr>
        <w:pStyle w:val="BodyTextIndent2"/>
        <w:numPr>
          <w:ilvl w:val="0"/>
          <w:numId w:val="19"/>
        </w:numPr>
        <w:tabs>
          <w:tab w:val="clear" w:pos="360"/>
          <w:tab w:val="num" w:pos="2520"/>
        </w:tabs>
        <w:ind w:left="2520"/>
      </w:pPr>
      <w:r>
        <w:t>Permanent salaries/wages</w:t>
      </w:r>
    </w:p>
    <w:p w14:paraId="3BBF0F3B" w14:textId="77777777" w:rsidR="003A1535" w:rsidRDefault="003A1535" w:rsidP="009E7E4C">
      <w:pPr>
        <w:pStyle w:val="BodyTextIndent2"/>
        <w:numPr>
          <w:ilvl w:val="0"/>
          <w:numId w:val="19"/>
        </w:numPr>
        <w:tabs>
          <w:tab w:val="clear" w:pos="360"/>
          <w:tab w:val="num" w:pos="2520"/>
        </w:tabs>
        <w:ind w:left="2520"/>
      </w:pPr>
      <w:r>
        <w:t>Temporary salaries/wages</w:t>
      </w:r>
    </w:p>
    <w:p w14:paraId="2BB82386" w14:textId="77777777" w:rsidR="003A1535" w:rsidRDefault="003A1535" w:rsidP="009E7E4C">
      <w:pPr>
        <w:pStyle w:val="BodyTextIndent2"/>
        <w:numPr>
          <w:ilvl w:val="0"/>
          <w:numId w:val="19"/>
        </w:numPr>
        <w:tabs>
          <w:tab w:val="clear" w:pos="360"/>
          <w:tab w:val="num" w:pos="2520"/>
        </w:tabs>
        <w:ind w:left="2520"/>
      </w:pPr>
      <w:r>
        <w:t>Overtime pay</w:t>
      </w:r>
    </w:p>
    <w:p w14:paraId="5237A465" w14:textId="77777777" w:rsidR="003A1535" w:rsidRDefault="003A1535" w:rsidP="009E7E4C">
      <w:pPr>
        <w:pStyle w:val="BodyTextIndent2"/>
        <w:numPr>
          <w:ilvl w:val="0"/>
          <w:numId w:val="19"/>
        </w:numPr>
        <w:tabs>
          <w:tab w:val="clear" w:pos="360"/>
          <w:tab w:val="num" w:pos="2520"/>
        </w:tabs>
        <w:ind w:left="2520"/>
      </w:pPr>
      <w:r>
        <w:t>Compensatory time paid</w:t>
      </w:r>
    </w:p>
    <w:p w14:paraId="3BAA92EE" w14:textId="77777777" w:rsidR="003A1535" w:rsidRDefault="003A1535" w:rsidP="009E7E4C">
      <w:pPr>
        <w:pStyle w:val="BodyTextIndent2"/>
        <w:numPr>
          <w:ilvl w:val="0"/>
          <w:numId w:val="19"/>
        </w:numPr>
        <w:tabs>
          <w:tab w:val="clear" w:pos="360"/>
          <w:tab w:val="num" w:pos="2520"/>
        </w:tabs>
        <w:ind w:left="2520"/>
      </w:pPr>
      <w:r>
        <w:t>Vacation leave expense</w:t>
      </w:r>
    </w:p>
    <w:p w14:paraId="19D37EF1" w14:textId="77777777" w:rsidR="003A1535" w:rsidRDefault="003A1535" w:rsidP="009E7E4C">
      <w:pPr>
        <w:pStyle w:val="BodyTextIndent2"/>
        <w:numPr>
          <w:ilvl w:val="0"/>
          <w:numId w:val="19"/>
        </w:numPr>
        <w:tabs>
          <w:tab w:val="clear" w:pos="360"/>
          <w:tab w:val="num" w:pos="2520"/>
        </w:tabs>
        <w:ind w:left="2520"/>
      </w:pPr>
      <w:r>
        <w:t>Sick leave expense</w:t>
      </w:r>
    </w:p>
    <w:p w14:paraId="61B9AC28" w14:textId="77777777" w:rsidR="003A1535" w:rsidRDefault="003A1535" w:rsidP="009E7E4C">
      <w:pPr>
        <w:pStyle w:val="BodyTextIndent2"/>
        <w:numPr>
          <w:ilvl w:val="0"/>
          <w:numId w:val="19"/>
        </w:numPr>
        <w:tabs>
          <w:tab w:val="clear" w:pos="360"/>
          <w:tab w:val="num" w:pos="2520"/>
        </w:tabs>
        <w:ind w:left="2520"/>
      </w:pPr>
      <w:smartTag w:uri="urn:schemas-microsoft-com:office:smarttags" w:element="place">
        <w:r>
          <w:t>Holiday</w:t>
        </w:r>
      </w:smartTag>
      <w:r>
        <w:t xml:space="preserve"> leave expense</w:t>
      </w:r>
    </w:p>
    <w:p w14:paraId="2B0E54BF" w14:textId="77777777" w:rsidR="003A1535" w:rsidRDefault="003A1535" w:rsidP="009E7E4C">
      <w:pPr>
        <w:pStyle w:val="BodyTextIndent2"/>
        <w:numPr>
          <w:ilvl w:val="0"/>
          <w:numId w:val="19"/>
        </w:numPr>
        <w:tabs>
          <w:tab w:val="clear" w:pos="360"/>
          <w:tab w:val="num" w:pos="2520"/>
        </w:tabs>
        <w:ind w:left="2520"/>
      </w:pPr>
      <w:r>
        <w:t>Military leave expense</w:t>
      </w:r>
    </w:p>
    <w:p w14:paraId="5FD5F189" w14:textId="77777777" w:rsidR="003A1535" w:rsidRDefault="003A1535" w:rsidP="009E7E4C">
      <w:pPr>
        <w:pStyle w:val="BodyTextIndent2"/>
        <w:numPr>
          <w:ilvl w:val="0"/>
          <w:numId w:val="21"/>
        </w:numPr>
        <w:tabs>
          <w:tab w:val="clear" w:pos="360"/>
          <w:tab w:val="num" w:pos="2520"/>
        </w:tabs>
        <w:ind w:left="2520"/>
      </w:pPr>
      <w:r>
        <w:t xml:space="preserve">Civil leave expense </w:t>
      </w:r>
    </w:p>
    <w:p w14:paraId="2D9FFFEB" w14:textId="77777777" w:rsidR="003A1535" w:rsidRDefault="003A1535" w:rsidP="009E7E4C">
      <w:pPr>
        <w:pStyle w:val="BodyTextIndent2"/>
        <w:numPr>
          <w:ilvl w:val="0"/>
          <w:numId w:val="21"/>
        </w:numPr>
        <w:tabs>
          <w:tab w:val="clear" w:pos="360"/>
          <w:tab w:val="num" w:pos="2520"/>
        </w:tabs>
        <w:ind w:left="2520"/>
      </w:pPr>
      <w:r>
        <w:t>Injury leave expense</w:t>
      </w:r>
    </w:p>
    <w:p w14:paraId="6E29AA78" w14:textId="77777777" w:rsidR="003A1535" w:rsidRDefault="003A1535" w:rsidP="009E7E4C">
      <w:pPr>
        <w:pStyle w:val="BodyTextIndent2"/>
        <w:numPr>
          <w:ilvl w:val="0"/>
          <w:numId w:val="21"/>
        </w:numPr>
        <w:tabs>
          <w:tab w:val="clear" w:pos="360"/>
          <w:tab w:val="num" w:pos="2520"/>
        </w:tabs>
        <w:ind w:left="2520"/>
      </w:pPr>
      <w:r>
        <w:t>Administrative leave expense</w:t>
      </w:r>
    </w:p>
    <w:p w14:paraId="4F7D9E1A" w14:textId="77777777" w:rsidR="003A1535" w:rsidRDefault="003A1535" w:rsidP="009E7E4C">
      <w:pPr>
        <w:pStyle w:val="BodyTextIndent2"/>
        <w:numPr>
          <w:ilvl w:val="0"/>
          <w:numId w:val="21"/>
        </w:numPr>
        <w:tabs>
          <w:tab w:val="clear" w:pos="360"/>
          <w:tab w:val="num" w:pos="2520"/>
        </w:tabs>
        <w:ind w:left="2520"/>
      </w:pPr>
      <w:r>
        <w:t>Retirement plans expense</w:t>
      </w:r>
    </w:p>
    <w:p w14:paraId="2127237D" w14:textId="77777777" w:rsidR="003A1535" w:rsidRDefault="003A1535" w:rsidP="009E7E4C">
      <w:pPr>
        <w:pStyle w:val="BodyTextIndent2"/>
        <w:numPr>
          <w:ilvl w:val="0"/>
          <w:numId w:val="21"/>
        </w:numPr>
        <w:tabs>
          <w:tab w:val="clear" w:pos="360"/>
          <w:tab w:val="num" w:pos="2520"/>
        </w:tabs>
        <w:ind w:left="2520"/>
      </w:pPr>
      <w:r>
        <w:t>Social Security benefits expense</w:t>
      </w:r>
    </w:p>
    <w:p w14:paraId="7589364B" w14:textId="77777777" w:rsidR="003A1535" w:rsidRDefault="003A1535" w:rsidP="009E7E4C">
      <w:pPr>
        <w:pStyle w:val="BodyTextIndent2"/>
        <w:numPr>
          <w:ilvl w:val="0"/>
          <w:numId w:val="21"/>
        </w:numPr>
        <w:tabs>
          <w:tab w:val="clear" w:pos="360"/>
          <w:tab w:val="num" w:pos="2520"/>
        </w:tabs>
        <w:ind w:left="2520"/>
      </w:pPr>
      <w:r>
        <w:t>Life/accident insurance</w:t>
      </w:r>
    </w:p>
    <w:p w14:paraId="2BF4CAD1" w14:textId="77777777" w:rsidR="003A1535" w:rsidRDefault="003A1535" w:rsidP="009E7E4C">
      <w:pPr>
        <w:pStyle w:val="BodyTextIndent2"/>
        <w:numPr>
          <w:ilvl w:val="0"/>
          <w:numId w:val="21"/>
        </w:numPr>
        <w:tabs>
          <w:tab w:val="clear" w:pos="360"/>
          <w:tab w:val="num" w:pos="2520"/>
        </w:tabs>
        <w:ind w:left="2520"/>
      </w:pPr>
      <w:r>
        <w:t>Health insurance</w:t>
      </w:r>
    </w:p>
    <w:p w14:paraId="6915793B" w14:textId="77777777" w:rsidR="003A1535" w:rsidRDefault="003A1535" w:rsidP="009E7E4C">
      <w:pPr>
        <w:pStyle w:val="BodyTextIndent2"/>
        <w:numPr>
          <w:ilvl w:val="0"/>
          <w:numId w:val="21"/>
        </w:numPr>
        <w:tabs>
          <w:tab w:val="clear" w:pos="360"/>
          <w:tab w:val="num" w:pos="2520"/>
        </w:tabs>
        <w:ind w:left="2520"/>
      </w:pPr>
      <w:r>
        <w:t>Unemployment compensation insurance</w:t>
      </w:r>
    </w:p>
    <w:p w14:paraId="77D8CD4F" w14:textId="77777777" w:rsidR="003A1535" w:rsidRDefault="003A1535" w:rsidP="009E7E4C">
      <w:pPr>
        <w:pStyle w:val="BodyTextIndent2"/>
        <w:numPr>
          <w:ilvl w:val="0"/>
          <w:numId w:val="21"/>
        </w:numPr>
        <w:tabs>
          <w:tab w:val="clear" w:pos="360"/>
          <w:tab w:val="num" w:pos="2520"/>
        </w:tabs>
        <w:ind w:left="2520"/>
      </w:pPr>
      <w:r>
        <w:t>Employee assistance program</w:t>
      </w:r>
    </w:p>
    <w:p w14:paraId="534939B9" w14:textId="77777777" w:rsidR="003A1535" w:rsidRDefault="003A1535" w:rsidP="009E7E4C">
      <w:pPr>
        <w:pStyle w:val="BodyTextIndent2"/>
        <w:numPr>
          <w:ilvl w:val="0"/>
          <w:numId w:val="21"/>
        </w:numPr>
        <w:tabs>
          <w:tab w:val="clear" w:pos="360"/>
          <w:tab w:val="num" w:pos="2520"/>
        </w:tabs>
        <w:ind w:left="2520"/>
      </w:pPr>
      <w:r>
        <w:t>Management salaries/wages/fringe benefits</w:t>
      </w:r>
    </w:p>
    <w:p w14:paraId="3B3848F2" w14:textId="77777777" w:rsidR="003A1535" w:rsidRDefault="003A1535" w:rsidP="009E7E4C">
      <w:pPr>
        <w:pStyle w:val="BodyTextIndent2"/>
        <w:numPr>
          <w:ilvl w:val="0"/>
          <w:numId w:val="21"/>
        </w:numPr>
        <w:tabs>
          <w:tab w:val="clear" w:pos="360"/>
          <w:tab w:val="num" w:pos="2520"/>
        </w:tabs>
        <w:ind w:left="2520"/>
      </w:pPr>
      <w:r>
        <w:t>Accounting support</w:t>
      </w:r>
    </w:p>
    <w:p w14:paraId="7953447A" w14:textId="77777777" w:rsidR="003A1535" w:rsidRDefault="003A1535" w:rsidP="009E7E4C">
      <w:pPr>
        <w:pStyle w:val="BodyTextIndent2"/>
        <w:numPr>
          <w:ilvl w:val="0"/>
          <w:numId w:val="21"/>
        </w:numPr>
        <w:tabs>
          <w:tab w:val="clear" w:pos="360"/>
          <w:tab w:val="num" w:pos="2520"/>
        </w:tabs>
        <w:ind w:left="2520"/>
      </w:pPr>
      <w:r>
        <w:t>Personnel/human resources support</w:t>
      </w:r>
    </w:p>
    <w:p w14:paraId="0A76F0FD" w14:textId="77777777" w:rsidR="003A1535" w:rsidRDefault="003A1535" w:rsidP="009E7E4C">
      <w:pPr>
        <w:pStyle w:val="BodyTextIndent2"/>
        <w:numPr>
          <w:ilvl w:val="0"/>
          <w:numId w:val="21"/>
        </w:numPr>
        <w:tabs>
          <w:tab w:val="clear" w:pos="360"/>
          <w:tab w:val="num" w:pos="2520"/>
        </w:tabs>
        <w:ind w:left="2520"/>
      </w:pPr>
      <w:r>
        <w:t>Clerical Support</w:t>
      </w:r>
    </w:p>
    <w:p w14:paraId="1007C659" w14:textId="77777777" w:rsidR="003A1535" w:rsidRDefault="003A1535" w:rsidP="009E7E4C">
      <w:pPr>
        <w:pStyle w:val="BodyTextIndent2"/>
        <w:numPr>
          <w:ilvl w:val="0"/>
          <w:numId w:val="21"/>
        </w:numPr>
        <w:tabs>
          <w:tab w:val="clear" w:pos="360"/>
          <w:tab w:val="num" w:pos="2520"/>
        </w:tabs>
        <w:ind w:left="2520"/>
      </w:pPr>
      <w:r>
        <w:t>Operations personnel support</w:t>
      </w:r>
    </w:p>
    <w:p w14:paraId="1550ECCC" w14:textId="77777777" w:rsidR="003A1535" w:rsidRDefault="003A1535" w:rsidP="003A1535">
      <w:pPr>
        <w:pStyle w:val="BodyTextIndent2"/>
      </w:pPr>
    </w:p>
    <w:p w14:paraId="5C9904E1" w14:textId="61FBFE0D" w:rsidR="003A1535" w:rsidRPr="000A3BC2" w:rsidRDefault="000A3BC2" w:rsidP="000A3BC2">
      <w:pPr>
        <w:pStyle w:val="BodyTextIndent2"/>
        <w:ind w:left="1800"/>
        <w:rPr>
          <w:bCs/>
          <w:u w:val="single"/>
        </w:rPr>
      </w:pPr>
      <w:r w:rsidRPr="001B47F8">
        <w:rPr>
          <w:b/>
        </w:rPr>
        <w:t>2)</w:t>
      </w:r>
      <w:r>
        <w:rPr>
          <w:b/>
        </w:rPr>
        <w:t xml:space="preserve"> </w:t>
      </w:r>
      <w:r w:rsidR="003A1535" w:rsidRPr="000A3BC2">
        <w:rPr>
          <w:bCs/>
          <w:u w:val="single"/>
        </w:rPr>
        <w:t>Operations (BH-20d)</w:t>
      </w:r>
    </w:p>
    <w:p w14:paraId="755D2379" w14:textId="77777777" w:rsidR="003A1535" w:rsidRDefault="003A1535" w:rsidP="009E7E4C">
      <w:pPr>
        <w:pStyle w:val="BodyTextIndent2"/>
        <w:numPr>
          <w:ilvl w:val="0"/>
          <w:numId w:val="22"/>
        </w:numPr>
        <w:tabs>
          <w:tab w:val="clear" w:pos="360"/>
          <w:tab w:val="num" w:pos="2520"/>
        </w:tabs>
        <w:ind w:left="2520"/>
      </w:pPr>
      <w:r>
        <w:t>Postage</w:t>
      </w:r>
    </w:p>
    <w:p w14:paraId="1126BCD7" w14:textId="77777777" w:rsidR="003A1535" w:rsidRDefault="003A1535" w:rsidP="009E7E4C">
      <w:pPr>
        <w:pStyle w:val="BodyTextIndent2"/>
        <w:numPr>
          <w:ilvl w:val="0"/>
          <w:numId w:val="22"/>
        </w:numPr>
        <w:tabs>
          <w:tab w:val="clear" w:pos="360"/>
          <w:tab w:val="num" w:pos="2520"/>
        </w:tabs>
        <w:ind w:left="2520"/>
      </w:pPr>
      <w:r>
        <w:t>Communication (i.e., phone/voice mail)</w:t>
      </w:r>
    </w:p>
    <w:p w14:paraId="16273C88" w14:textId="77777777" w:rsidR="003A1535" w:rsidRDefault="003A1535" w:rsidP="009E7E4C">
      <w:pPr>
        <w:pStyle w:val="BodyTextIndent2"/>
        <w:numPr>
          <w:ilvl w:val="0"/>
          <w:numId w:val="22"/>
        </w:numPr>
        <w:tabs>
          <w:tab w:val="clear" w:pos="360"/>
          <w:tab w:val="num" w:pos="2520"/>
        </w:tabs>
        <w:ind w:left="2520"/>
      </w:pPr>
      <w:r>
        <w:t>Data processing/computer hardware/software</w:t>
      </w:r>
    </w:p>
    <w:p w14:paraId="7A49D843" w14:textId="77777777" w:rsidR="003A1535" w:rsidRDefault="003A1535" w:rsidP="009E7E4C">
      <w:pPr>
        <w:pStyle w:val="BodyTextIndent2"/>
        <w:numPr>
          <w:ilvl w:val="0"/>
          <w:numId w:val="22"/>
        </w:numPr>
        <w:tabs>
          <w:tab w:val="clear" w:pos="360"/>
          <w:tab w:val="num" w:pos="2520"/>
        </w:tabs>
        <w:ind w:left="2520"/>
      </w:pPr>
      <w:r>
        <w:t>Publications/newsletters/printing</w:t>
      </w:r>
    </w:p>
    <w:p w14:paraId="7DFA7EA4" w14:textId="77777777" w:rsidR="003A1535" w:rsidRDefault="003A1535" w:rsidP="009E7E4C">
      <w:pPr>
        <w:pStyle w:val="BodyTextIndent2"/>
        <w:numPr>
          <w:ilvl w:val="0"/>
          <w:numId w:val="22"/>
        </w:numPr>
        <w:tabs>
          <w:tab w:val="clear" w:pos="360"/>
          <w:tab w:val="num" w:pos="2520"/>
        </w:tabs>
        <w:ind w:left="2520"/>
      </w:pPr>
      <w:r>
        <w:t>Training booklets, pamphlets, curriculum, videos, etc.</w:t>
      </w:r>
    </w:p>
    <w:p w14:paraId="0DD966F9" w14:textId="77777777" w:rsidR="003A1535" w:rsidRDefault="003A1535" w:rsidP="009E7E4C">
      <w:pPr>
        <w:pStyle w:val="BodyTextIndent2"/>
        <w:numPr>
          <w:ilvl w:val="0"/>
          <w:numId w:val="22"/>
        </w:numPr>
        <w:tabs>
          <w:tab w:val="clear" w:pos="360"/>
          <w:tab w:val="num" w:pos="2520"/>
        </w:tabs>
        <w:ind w:left="2520"/>
      </w:pPr>
      <w:r>
        <w:t>Copying</w:t>
      </w:r>
    </w:p>
    <w:p w14:paraId="685008A4" w14:textId="77777777" w:rsidR="003A1535" w:rsidRDefault="003A1535" w:rsidP="009E7E4C">
      <w:pPr>
        <w:pStyle w:val="BodyTextIndent2"/>
        <w:numPr>
          <w:ilvl w:val="0"/>
          <w:numId w:val="22"/>
        </w:numPr>
        <w:tabs>
          <w:tab w:val="clear" w:pos="360"/>
          <w:tab w:val="num" w:pos="2520"/>
        </w:tabs>
        <w:ind w:left="2520"/>
      </w:pPr>
      <w:r>
        <w:t>Dues/subscriptions</w:t>
      </w:r>
    </w:p>
    <w:p w14:paraId="61685F88" w14:textId="77777777" w:rsidR="003A1535" w:rsidRDefault="003A1535" w:rsidP="009E7E4C">
      <w:pPr>
        <w:pStyle w:val="BodyTextIndent2"/>
        <w:numPr>
          <w:ilvl w:val="0"/>
          <w:numId w:val="22"/>
        </w:numPr>
        <w:tabs>
          <w:tab w:val="clear" w:pos="360"/>
          <w:tab w:val="num" w:pos="2520"/>
        </w:tabs>
        <w:ind w:left="2520"/>
      </w:pPr>
      <w:r>
        <w:t>Conference/professional development</w:t>
      </w:r>
    </w:p>
    <w:p w14:paraId="7C25CA15" w14:textId="77777777" w:rsidR="003A1535" w:rsidRDefault="003A1535" w:rsidP="009E7E4C">
      <w:pPr>
        <w:pStyle w:val="BodyTextIndent2"/>
        <w:numPr>
          <w:ilvl w:val="0"/>
          <w:numId w:val="22"/>
        </w:numPr>
        <w:tabs>
          <w:tab w:val="clear" w:pos="360"/>
          <w:tab w:val="num" w:pos="2520"/>
        </w:tabs>
        <w:ind w:left="2520"/>
      </w:pPr>
      <w:r>
        <w:t>Job applicant expense</w:t>
      </w:r>
    </w:p>
    <w:p w14:paraId="50C67420" w14:textId="77777777" w:rsidR="003A1535" w:rsidRDefault="003A1535" w:rsidP="009E7E4C">
      <w:pPr>
        <w:pStyle w:val="BodyTextIndent2"/>
        <w:numPr>
          <w:ilvl w:val="0"/>
          <w:numId w:val="22"/>
        </w:numPr>
        <w:tabs>
          <w:tab w:val="clear" w:pos="360"/>
          <w:tab w:val="num" w:pos="2520"/>
        </w:tabs>
        <w:ind w:left="2520"/>
      </w:pPr>
      <w:r>
        <w:t>Utilities (i.e., electric/water/gas)</w:t>
      </w:r>
    </w:p>
    <w:p w14:paraId="6861CA10" w14:textId="77777777" w:rsidR="003A1535" w:rsidRDefault="003A1535" w:rsidP="009E7E4C">
      <w:pPr>
        <w:pStyle w:val="BodyTextIndent2"/>
        <w:numPr>
          <w:ilvl w:val="0"/>
          <w:numId w:val="22"/>
        </w:numPr>
        <w:tabs>
          <w:tab w:val="clear" w:pos="360"/>
          <w:tab w:val="num" w:pos="2520"/>
        </w:tabs>
        <w:ind w:left="2520"/>
      </w:pPr>
      <w:r>
        <w:t>Rental expenses (i.e., building/equipment/vehicle)</w:t>
      </w:r>
    </w:p>
    <w:p w14:paraId="0A91AADF" w14:textId="77777777" w:rsidR="003A1535" w:rsidRDefault="003A1535" w:rsidP="009E7E4C">
      <w:pPr>
        <w:pStyle w:val="BodyTextIndent2"/>
        <w:numPr>
          <w:ilvl w:val="0"/>
          <w:numId w:val="22"/>
        </w:numPr>
        <w:tabs>
          <w:tab w:val="clear" w:pos="360"/>
          <w:tab w:val="num" w:pos="2520"/>
        </w:tabs>
        <w:ind w:left="2520"/>
      </w:pPr>
      <w:r>
        <w:t>Office supplies</w:t>
      </w:r>
    </w:p>
    <w:p w14:paraId="1154E570" w14:textId="77777777" w:rsidR="003A1535" w:rsidRDefault="003A1535" w:rsidP="009E7E4C">
      <w:pPr>
        <w:pStyle w:val="BodyTextIndent2"/>
        <w:numPr>
          <w:ilvl w:val="0"/>
          <w:numId w:val="22"/>
        </w:numPr>
        <w:tabs>
          <w:tab w:val="clear" w:pos="360"/>
          <w:tab w:val="num" w:pos="2520"/>
        </w:tabs>
        <w:ind w:left="2520"/>
      </w:pPr>
      <w:r>
        <w:t>Office equipment</w:t>
      </w:r>
    </w:p>
    <w:p w14:paraId="00F2A48D" w14:textId="77777777" w:rsidR="003A1535" w:rsidRDefault="003A1535" w:rsidP="009E7E4C">
      <w:pPr>
        <w:pStyle w:val="BodyTextIndent2"/>
        <w:numPr>
          <w:ilvl w:val="0"/>
          <w:numId w:val="22"/>
        </w:numPr>
        <w:tabs>
          <w:tab w:val="clear" w:pos="360"/>
          <w:tab w:val="num" w:pos="2520"/>
        </w:tabs>
        <w:ind w:left="2520"/>
      </w:pPr>
      <w:r>
        <w:t>Workshops/retreats/trainings/classes</w:t>
      </w:r>
    </w:p>
    <w:p w14:paraId="779F64CD" w14:textId="77777777" w:rsidR="003A1535" w:rsidRDefault="003A1535" w:rsidP="009E7E4C">
      <w:pPr>
        <w:pStyle w:val="BodyTextIndent2"/>
        <w:numPr>
          <w:ilvl w:val="0"/>
          <w:numId w:val="22"/>
        </w:numPr>
        <w:tabs>
          <w:tab w:val="clear" w:pos="360"/>
          <w:tab w:val="num" w:pos="2520"/>
        </w:tabs>
        <w:ind w:left="2520"/>
      </w:pPr>
      <w:r>
        <w:t>Program marketing advertising</w:t>
      </w:r>
    </w:p>
    <w:p w14:paraId="38EAF36D" w14:textId="77777777" w:rsidR="003A1535" w:rsidRDefault="003A1535" w:rsidP="009E7E4C">
      <w:pPr>
        <w:pStyle w:val="BodyTextIndent2"/>
        <w:numPr>
          <w:ilvl w:val="0"/>
          <w:numId w:val="22"/>
        </w:numPr>
        <w:tabs>
          <w:tab w:val="clear" w:pos="360"/>
          <w:tab w:val="num" w:pos="2520"/>
        </w:tabs>
        <w:ind w:left="2520"/>
      </w:pPr>
      <w:r>
        <w:t>Equipment supplies</w:t>
      </w:r>
    </w:p>
    <w:p w14:paraId="288971A5" w14:textId="77777777" w:rsidR="003A1535" w:rsidRDefault="003A1535" w:rsidP="009E7E4C">
      <w:pPr>
        <w:pStyle w:val="BodyTextIndent2"/>
        <w:numPr>
          <w:ilvl w:val="0"/>
          <w:numId w:val="22"/>
        </w:numPr>
        <w:tabs>
          <w:tab w:val="clear" w:pos="360"/>
          <w:tab w:val="num" w:pos="2520"/>
        </w:tabs>
        <w:ind w:left="2520"/>
      </w:pPr>
      <w:r>
        <w:t>Legal services expenses</w:t>
      </w:r>
    </w:p>
    <w:p w14:paraId="3BD980A3" w14:textId="77777777" w:rsidR="003A1535" w:rsidRDefault="003A1535" w:rsidP="009E7E4C">
      <w:pPr>
        <w:pStyle w:val="BodyTextIndent2"/>
        <w:numPr>
          <w:ilvl w:val="0"/>
          <w:numId w:val="22"/>
        </w:numPr>
        <w:tabs>
          <w:tab w:val="clear" w:pos="360"/>
          <w:tab w:val="num" w:pos="2520"/>
        </w:tabs>
        <w:ind w:left="2520"/>
      </w:pPr>
      <w:r>
        <w:t>Educational services</w:t>
      </w:r>
    </w:p>
    <w:p w14:paraId="2228C1D0" w14:textId="77777777" w:rsidR="003A1535" w:rsidRDefault="003A1535" w:rsidP="009E7E4C">
      <w:pPr>
        <w:pStyle w:val="BodyTextIndent2"/>
        <w:numPr>
          <w:ilvl w:val="0"/>
          <w:numId w:val="22"/>
        </w:numPr>
        <w:tabs>
          <w:tab w:val="clear" w:pos="360"/>
          <w:tab w:val="num" w:pos="2520"/>
        </w:tabs>
        <w:ind w:left="2520"/>
      </w:pPr>
      <w:r>
        <w:t>Accounting/auditing expenses</w:t>
      </w:r>
    </w:p>
    <w:p w14:paraId="109FFED0" w14:textId="77777777" w:rsidR="003A1535" w:rsidRDefault="003A1535" w:rsidP="009E7E4C">
      <w:pPr>
        <w:pStyle w:val="BodyTextIndent2"/>
        <w:numPr>
          <w:ilvl w:val="0"/>
          <w:numId w:val="22"/>
        </w:numPr>
        <w:tabs>
          <w:tab w:val="clear" w:pos="360"/>
          <w:tab w:val="num" w:pos="2520"/>
        </w:tabs>
        <w:ind w:left="2520"/>
      </w:pPr>
      <w:r>
        <w:t>Janitorial/security expenses</w:t>
      </w:r>
    </w:p>
    <w:p w14:paraId="64FF3885" w14:textId="77777777" w:rsidR="003A1535" w:rsidRDefault="003A1535" w:rsidP="009E7E4C">
      <w:pPr>
        <w:pStyle w:val="BodyTextIndent2"/>
        <w:numPr>
          <w:ilvl w:val="0"/>
          <w:numId w:val="22"/>
        </w:numPr>
        <w:tabs>
          <w:tab w:val="clear" w:pos="360"/>
          <w:tab w:val="num" w:pos="2520"/>
        </w:tabs>
        <w:ind w:left="2520"/>
      </w:pPr>
      <w:r>
        <w:t>Board meeting support</w:t>
      </w:r>
    </w:p>
    <w:p w14:paraId="2E2820AE" w14:textId="77777777" w:rsidR="003A1535" w:rsidRDefault="003A1535" w:rsidP="009E7E4C">
      <w:pPr>
        <w:pStyle w:val="BodyTextIndent2"/>
        <w:numPr>
          <w:ilvl w:val="0"/>
          <w:numId w:val="22"/>
        </w:numPr>
        <w:tabs>
          <w:tab w:val="clear" w:pos="360"/>
          <w:tab w:val="num" w:pos="2520"/>
        </w:tabs>
        <w:ind w:left="2520"/>
      </w:pPr>
      <w:r>
        <w:t>Building/auto insurance</w:t>
      </w:r>
    </w:p>
    <w:p w14:paraId="547A8F4C" w14:textId="77777777" w:rsidR="003A1535" w:rsidRDefault="003A1535" w:rsidP="009E7E4C">
      <w:pPr>
        <w:pStyle w:val="BodyTextIndent2"/>
        <w:numPr>
          <w:ilvl w:val="0"/>
          <w:numId w:val="22"/>
        </w:numPr>
        <w:tabs>
          <w:tab w:val="clear" w:pos="360"/>
          <w:tab w:val="num" w:pos="2520"/>
        </w:tabs>
        <w:ind w:left="2520"/>
      </w:pPr>
      <w:r>
        <w:t>Professional liability insurance</w:t>
      </w:r>
    </w:p>
    <w:p w14:paraId="7CD83983" w14:textId="77777777" w:rsidR="003A1535" w:rsidRDefault="003A1535" w:rsidP="009E7E4C">
      <w:pPr>
        <w:pStyle w:val="BodyTextIndent2"/>
        <w:numPr>
          <w:ilvl w:val="0"/>
          <w:numId w:val="22"/>
        </w:numPr>
        <w:tabs>
          <w:tab w:val="clear" w:pos="360"/>
          <w:tab w:val="num" w:pos="2520"/>
        </w:tabs>
        <w:ind w:left="2520"/>
      </w:pPr>
      <w:r>
        <w:t>Directors and officers insurance</w:t>
      </w:r>
    </w:p>
    <w:p w14:paraId="0E234DCE" w14:textId="77777777" w:rsidR="003A1535" w:rsidRDefault="003A1535" w:rsidP="009E7E4C">
      <w:pPr>
        <w:pStyle w:val="BodyTextIndent2"/>
        <w:numPr>
          <w:ilvl w:val="0"/>
          <w:numId w:val="22"/>
        </w:numPr>
        <w:tabs>
          <w:tab w:val="clear" w:pos="360"/>
          <w:tab w:val="num" w:pos="2520"/>
        </w:tabs>
        <w:ind w:left="2520"/>
      </w:pPr>
      <w:r>
        <w:t>Medications</w:t>
      </w:r>
    </w:p>
    <w:p w14:paraId="7B6C8B02" w14:textId="77777777" w:rsidR="003A1535" w:rsidRDefault="003A1535" w:rsidP="009E7E4C">
      <w:pPr>
        <w:pStyle w:val="BodyTextIndent2"/>
        <w:numPr>
          <w:ilvl w:val="0"/>
          <w:numId w:val="22"/>
        </w:numPr>
        <w:tabs>
          <w:tab w:val="clear" w:pos="360"/>
          <w:tab w:val="num" w:pos="2520"/>
        </w:tabs>
        <w:ind w:left="2520"/>
      </w:pPr>
      <w:r>
        <w:t>Other operating expenses</w:t>
      </w:r>
    </w:p>
    <w:p w14:paraId="0E1DCE41" w14:textId="77777777" w:rsidR="003A1535" w:rsidRDefault="003A1535" w:rsidP="000A3BC2">
      <w:pPr>
        <w:pStyle w:val="BodyTextIndent2"/>
        <w:tabs>
          <w:tab w:val="left" w:pos="2160"/>
        </w:tabs>
      </w:pPr>
    </w:p>
    <w:p w14:paraId="287E5746" w14:textId="5F2544DE" w:rsidR="003A1535" w:rsidRDefault="000A3BC2" w:rsidP="000A3BC2">
      <w:pPr>
        <w:pStyle w:val="BodyTextIndent2"/>
        <w:tabs>
          <w:tab w:val="left" w:pos="2160"/>
        </w:tabs>
        <w:ind w:left="1800"/>
        <w:rPr>
          <w:b/>
        </w:rPr>
      </w:pPr>
      <w:r w:rsidRPr="001B47F8">
        <w:rPr>
          <w:b/>
        </w:rPr>
        <w:t>3)</w:t>
      </w:r>
      <w:r>
        <w:rPr>
          <w:b/>
        </w:rPr>
        <w:t xml:space="preserve"> </w:t>
      </w:r>
      <w:r w:rsidR="003A1535" w:rsidRPr="000A3BC2">
        <w:rPr>
          <w:bCs/>
          <w:u w:val="single"/>
        </w:rPr>
        <w:t>Travel (BH-20e)</w:t>
      </w:r>
    </w:p>
    <w:p w14:paraId="11E6F319" w14:textId="77777777" w:rsidR="003A1535" w:rsidRDefault="003A1535" w:rsidP="009E7E4C">
      <w:pPr>
        <w:pStyle w:val="BodyTextIndent2"/>
        <w:numPr>
          <w:ilvl w:val="0"/>
          <w:numId w:val="23"/>
        </w:numPr>
        <w:tabs>
          <w:tab w:val="clear" w:pos="360"/>
          <w:tab w:val="num" w:pos="2520"/>
        </w:tabs>
        <w:ind w:left="2520"/>
      </w:pPr>
      <w:r>
        <w:t>Board and lodging</w:t>
      </w:r>
    </w:p>
    <w:p w14:paraId="6408B150" w14:textId="77777777" w:rsidR="003A1535" w:rsidRDefault="003A1535" w:rsidP="009E7E4C">
      <w:pPr>
        <w:pStyle w:val="BodyTextIndent2"/>
        <w:numPr>
          <w:ilvl w:val="0"/>
          <w:numId w:val="23"/>
        </w:numPr>
        <w:tabs>
          <w:tab w:val="clear" w:pos="360"/>
          <w:tab w:val="num" w:pos="2520"/>
        </w:tabs>
        <w:ind w:left="2520"/>
      </w:pPr>
      <w:r>
        <w:t>Meals</w:t>
      </w:r>
    </w:p>
    <w:p w14:paraId="2C1C512E" w14:textId="77777777" w:rsidR="003A1535" w:rsidRDefault="003A1535" w:rsidP="009E7E4C">
      <w:pPr>
        <w:pStyle w:val="BodyTextIndent2"/>
        <w:numPr>
          <w:ilvl w:val="0"/>
          <w:numId w:val="23"/>
        </w:numPr>
        <w:tabs>
          <w:tab w:val="clear" w:pos="360"/>
          <w:tab w:val="num" w:pos="2520"/>
        </w:tabs>
        <w:ind w:left="2520"/>
      </w:pPr>
      <w:r>
        <w:t>Personal vehicle mileage</w:t>
      </w:r>
    </w:p>
    <w:p w14:paraId="55631D16" w14:textId="77777777" w:rsidR="003A1535" w:rsidRDefault="003A1535" w:rsidP="009E7E4C">
      <w:pPr>
        <w:pStyle w:val="BodyTextIndent2"/>
        <w:numPr>
          <w:ilvl w:val="0"/>
          <w:numId w:val="23"/>
        </w:numPr>
        <w:tabs>
          <w:tab w:val="clear" w:pos="360"/>
          <w:tab w:val="num" w:pos="2520"/>
        </w:tabs>
        <w:ind w:left="2520"/>
      </w:pPr>
      <w:r>
        <w:t>Miscellaneous travel expense</w:t>
      </w:r>
    </w:p>
    <w:p w14:paraId="565FCADA" w14:textId="77777777" w:rsidR="003A1535" w:rsidRDefault="003A1535" w:rsidP="003A1535">
      <w:pPr>
        <w:pStyle w:val="BodyTextIndent2"/>
      </w:pPr>
    </w:p>
    <w:p w14:paraId="33F602AF" w14:textId="2C9640EE" w:rsidR="003A1535" w:rsidRDefault="000A3BC2" w:rsidP="000A3BC2">
      <w:pPr>
        <w:pStyle w:val="BodyTextIndent2"/>
        <w:ind w:left="0" w:firstLine="1800"/>
        <w:rPr>
          <w:b/>
        </w:rPr>
      </w:pPr>
      <w:r>
        <w:rPr>
          <w:b/>
        </w:rPr>
        <w:t xml:space="preserve">4)  </w:t>
      </w:r>
      <w:r w:rsidR="003A1535" w:rsidRPr="000A3BC2">
        <w:rPr>
          <w:bCs/>
          <w:u w:val="single"/>
        </w:rPr>
        <w:t>Capital Expense (BH-20f)</w:t>
      </w:r>
    </w:p>
    <w:p w14:paraId="2DAE3999" w14:textId="77777777" w:rsidR="003A1535" w:rsidRDefault="003A1535" w:rsidP="009E7E4C">
      <w:pPr>
        <w:pStyle w:val="BodyTextIndent2"/>
        <w:numPr>
          <w:ilvl w:val="0"/>
          <w:numId w:val="24"/>
        </w:numPr>
        <w:tabs>
          <w:tab w:val="clear" w:pos="360"/>
          <w:tab w:val="num" w:pos="2520"/>
        </w:tabs>
        <w:ind w:left="2520"/>
      </w:pPr>
      <w:r>
        <w:t>Office equipment</w:t>
      </w:r>
    </w:p>
    <w:p w14:paraId="0FE461C0" w14:textId="77777777" w:rsidR="003A1535" w:rsidRDefault="003A1535" w:rsidP="009E7E4C">
      <w:pPr>
        <w:pStyle w:val="BodyTextIndent2"/>
        <w:numPr>
          <w:ilvl w:val="0"/>
          <w:numId w:val="24"/>
        </w:numPr>
        <w:tabs>
          <w:tab w:val="clear" w:pos="360"/>
          <w:tab w:val="num" w:pos="2520"/>
        </w:tabs>
        <w:ind w:left="2520"/>
      </w:pPr>
      <w:r>
        <w:t>Equipment on purchase agreements</w:t>
      </w:r>
    </w:p>
    <w:p w14:paraId="4786BAF2" w14:textId="77777777" w:rsidR="003A1535" w:rsidRDefault="003A1535" w:rsidP="009E7E4C">
      <w:pPr>
        <w:pStyle w:val="BodyTextIndent2"/>
        <w:numPr>
          <w:ilvl w:val="0"/>
          <w:numId w:val="24"/>
        </w:numPr>
        <w:tabs>
          <w:tab w:val="clear" w:pos="360"/>
          <w:tab w:val="num" w:pos="2520"/>
        </w:tabs>
        <w:ind w:left="2520"/>
      </w:pPr>
      <w:r>
        <w:t>Medical equipment</w:t>
      </w:r>
    </w:p>
    <w:p w14:paraId="16BEB899" w14:textId="77777777" w:rsidR="003A1535" w:rsidRDefault="003A1535" w:rsidP="009E7E4C">
      <w:pPr>
        <w:pStyle w:val="BodyTextIndent2"/>
        <w:numPr>
          <w:ilvl w:val="0"/>
          <w:numId w:val="24"/>
        </w:numPr>
        <w:tabs>
          <w:tab w:val="clear" w:pos="360"/>
          <w:tab w:val="num" w:pos="2520"/>
        </w:tabs>
        <w:ind w:left="2520"/>
      </w:pPr>
      <w:r>
        <w:t>Hardware (data processing)</w:t>
      </w:r>
    </w:p>
    <w:p w14:paraId="2DBC8187" w14:textId="77777777" w:rsidR="003A1535" w:rsidRDefault="003A1535" w:rsidP="009E7E4C">
      <w:pPr>
        <w:pStyle w:val="BodyTextIndent2"/>
        <w:numPr>
          <w:ilvl w:val="0"/>
          <w:numId w:val="24"/>
        </w:numPr>
        <w:tabs>
          <w:tab w:val="clear" w:pos="360"/>
          <w:tab w:val="num" w:pos="2520"/>
        </w:tabs>
        <w:ind w:left="2520"/>
      </w:pPr>
      <w:r>
        <w:t>Software (data processing)</w:t>
      </w:r>
    </w:p>
    <w:p w14:paraId="33C1D782" w14:textId="77777777" w:rsidR="003A1535" w:rsidRDefault="003A1535" w:rsidP="009E7E4C">
      <w:pPr>
        <w:pStyle w:val="BodyTextIndent2"/>
        <w:numPr>
          <w:ilvl w:val="0"/>
          <w:numId w:val="24"/>
        </w:numPr>
        <w:tabs>
          <w:tab w:val="clear" w:pos="360"/>
          <w:tab w:val="num" w:pos="2520"/>
        </w:tabs>
        <w:ind w:left="2520"/>
      </w:pPr>
      <w:r>
        <w:t>Communications equipment</w:t>
      </w:r>
    </w:p>
    <w:p w14:paraId="2E756A4C" w14:textId="77777777" w:rsidR="003A1535" w:rsidRDefault="003A1535" w:rsidP="009E7E4C">
      <w:pPr>
        <w:pStyle w:val="BodyTextIndent2"/>
        <w:numPr>
          <w:ilvl w:val="0"/>
          <w:numId w:val="24"/>
        </w:numPr>
        <w:tabs>
          <w:tab w:val="clear" w:pos="360"/>
          <w:tab w:val="num" w:pos="2520"/>
        </w:tabs>
        <w:ind w:left="2520"/>
      </w:pPr>
      <w:r>
        <w:t>Household/institution equipment</w:t>
      </w:r>
    </w:p>
    <w:p w14:paraId="697BB7CE" w14:textId="77777777" w:rsidR="003A1535" w:rsidRDefault="003A1535" w:rsidP="009E7E4C">
      <w:pPr>
        <w:pStyle w:val="BodyTextIndent2"/>
        <w:numPr>
          <w:ilvl w:val="0"/>
          <w:numId w:val="24"/>
        </w:numPr>
        <w:tabs>
          <w:tab w:val="clear" w:pos="360"/>
          <w:tab w:val="num" w:pos="2520"/>
        </w:tabs>
        <w:ind w:left="2520"/>
      </w:pPr>
      <w:r>
        <w:t>Photo/media equipment</w:t>
      </w:r>
    </w:p>
    <w:p w14:paraId="4A473DA4" w14:textId="77777777" w:rsidR="003A1535" w:rsidRDefault="003A1535" w:rsidP="009E7E4C">
      <w:pPr>
        <w:pStyle w:val="BodyTextIndent2"/>
        <w:numPr>
          <w:ilvl w:val="0"/>
          <w:numId w:val="24"/>
        </w:numPr>
        <w:tabs>
          <w:tab w:val="clear" w:pos="360"/>
          <w:tab w:val="num" w:pos="2520"/>
        </w:tabs>
        <w:ind w:left="2520"/>
      </w:pPr>
      <w:r>
        <w:t>Security system</w:t>
      </w:r>
    </w:p>
    <w:p w14:paraId="2A149452" w14:textId="77777777" w:rsidR="003A1535" w:rsidRDefault="003A1535" w:rsidP="009E7E4C">
      <w:pPr>
        <w:pStyle w:val="BodyTextIndent2"/>
        <w:numPr>
          <w:ilvl w:val="0"/>
          <w:numId w:val="24"/>
        </w:numPr>
        <w:tabs>
          <w:tab w:val="clear" w:pos="360"/>
          <w:tab w:val="num" w:pos="2520"/>
        </w:tabs>
        <w:ind w:left="2520"/>
      </w:pPr>
      <w:r>
        <w:t>Other property/equipment</w:t>
      </w:r>
    </w:p>
    <w:p w14:paraId="728ADC29" w14:textId="77777777" w:rsidR="003A1535" w:rsidRDefault="003A1535" w:rsidP="003A1535">
      <w:pPr>
        <w:pStyle w:val="BodyTextIndent2"/>
      </w:pPr>
    </w:p>
    <w:p w14:paraId="542D10F2" w14:textId="1C1BF863" w:rsidR="003A1535" w:rsidRDefault="000A3BC2" w:rsidP="000A3BC2">
      <w:pPr>
        <w:pStyle w:val="BodyTextIndent2"/>
        <w:tabs>
          <w:tab w:val="left" w:pos="720"/>
        </w:tabs>
        <w:ind w:left="720" w:firstLine="1080"/>
        <w:rPr>
          <w:b/>
        </w:rPr>
      </w:pPr>
      <w:r>
        <w:rPr>
          <w:b/>
        </w:rPr>
        <w:t xml:space="preserve">5)  </w:t>
      </w:r>
      <w:r w:rsidR="003A1535" w:rsidRPr="000A3BC2">
        <w:rPr>
          <w:bCs/>
          <w:u w:val="single"/>
        </w:rPr>
        <w:t>Other (BH-20g)</w:t>
      </w:r>
    </w:p>
    <w:p w14:paraId="5FEFFE16" w14:textId="77777777" w:rsidR="003A1535" w:rsidRDefault="003A1535" w:rsidP="009E7E4C">
      <w:pPr>
        <w:pStyle w:val="BodyTextIndent2"/>
        <w:numPr>
          <w:ilvl w:val="0"/>
          <w:numId w:val="25"/>
        </w:numPr>
        <w:tabs>
          <w:tab w:val="clear" w:pos="360"/>
          <w:tab w:val="num" w:pos="2520"/>
        </w:tabs>
        <w:ind w:left="2520"/>
      </w:pPr>
      <w:r>
        <w:t>Consultants</w:t>
      </w:r>
    </w:p>
    <w:p w14:paraId="14F37A98" w14:textId="77777777" w:rsidR="003A1535" w:rsidRDefault="003A1535" w:rsidP="009E7E4C">
      <w:pPr>
        <w:pStyle w:val="BodyTextIndent2"/>
        <w:numPr>
          <w:ilvl w:val="0"/>
          <w:numId w:val="25"/>
        </w:numPr>
        <w:tabs>
          <w:tab w:val="clear" w:pos="360"/>
          <w:tab w:val="num" w:pos="2520"/>
        </w:tabs>
        <w:ind w:left="2520"/>
      </w:pPr>
      <w:r>
        <w:t>Contracts for other service (i.e., accounting/auditing services)</w:t>
      </w:r>
    </w:p>
    <w:p w14:paraId="5BB2E292" w14:textId="2A9C0B46" w:rsidR="003A1535" w:rsidRPr="005D23C4" w:rsidRDefault="003A1535" w:rsidP="009E7E4C">
      <w:pPr>
        <w:pStyle w:val="BodyTextIndent2"/>
        <w:numPr>
          <w:ilvl w:val="0"/>
          <w:numId w:val="25"/>
        </w:numPr>
        <w:tabs>
          <w:tab w:val="clear" w:pos="360"/>
          <w:tab w:val="num" w:pos="2520"/>
        </w:tabs>
        <w:ind w:left="2520"/>
      </w:pPr>
      <w:r w:rsidRPr="005D23C4">
        <w:t>Indirect personnel costs</w:t>
      </w:r>
      <w:r w:rsidR="00645DA2" w:rsidRPr="005D23C4">
        <w:t xml:space="preserve"> – Region 6 can only approve indirect personnel costs up to 15%, unless a </w:t>
      </w:r>
      <w:r w:rsidR="007B35DD" w:rsidRPr="005D23C4">
        <w:t>federally</w:t>
      </w:r>
      <w:r w:rsidR="00645DA2" w:rsidRPr="005D23C4">
        <w:t xml:space="preserve"> approved Indirect Cost Rate Document is included with the budget submission.</w:t>
      </w:r>
    </w:p>
    <w:p w14:paraId="78AAF492" w14:textId="77777777" w:rsidR="003A1535" w:rsidRDefault="003A1535" w:rsidP="009E7E4C">
      <w:pPr>
        <w:pStyle w:val="BodyTextIndent2"/>
        <w:numPr>
          <w:ilvl w:val="0"/>
          <w:numId w:val="25"/>
        </w:numPr>
        <w:tabs>
          <w:tab w:val="clear" w:pos="360"/>
          <w:tab w:val="num" w:pos="2520"/>
        </w:tabs>
        <w:ind w:left="2520"/>
      </w:pPr>
      <w:r>
        <w:t>Other</w:t>
      </w:r>
    </w:p>
    <w:p w14:paraId="517576B4" w14:textId="77777777" w:rsidR="003A1535" w:rsidRDefault="003A1535" w:rsidP="003A1535">
      <w:pPr>
        <w:pStyle w:val="BodyTextIndent2"/>
      </w:pPr>
    </w:p>
    <w:p w14:paraId="1C6191A3" w14:textId="7E82863F" w:rsidR="003A1535" w:rsidRDefault="000A3BC2" w:rsidP="000A3BC2">
      <w:pPr>
        <w:pStyle w:val="BodyTextIndent2"/>
        <w:ind w:left="2070" w:hanging="270"/>
      </w:pPr>
      <w:r w:rsidRPr="000A3BC2">
        <w:rPr>
          <w:b/>
        </w:rPr>
        <w:t>6</w:t>
      </w:r>
      <w:r>
        <w:rPr>
          <w:b/>
        </w:rPr>
        <w:t>)</w:t>
      </w:r>
      <w:r w:rsidRPr="000A3BC2">
        <w:rPr>
          <w:b/>
        </w:rPr>
        <w:tab/>
      </w:r>
      <w:r w:rsidR="003A1535" w:rsidRPr="000A3BC2">
        <w:rPr>
          <w:bCs/>
          <w:u w:val="single"/>
        </w:rPr>
        <w:t>Budget Justification Narrative</w:t>
      </w:r>
      <w:r w:rsidR="003A1535" w:rsidRPr="000A3BC2">
        <w:rPr>
          <w:b/>
        </w:rPr>
        <w:t xml:space="preserve"> </w:t>
      </w:r>
      <w:r w:rsidR="003A1535">
        <w:t xml:space="preserve">– </w:t>
      </w:r>
      <w:r w:rsidR="008C76F2">
        <w:t xml:space="preserve">A separate budget narrative is required for </w:t>
      </w:r>
      <w:r w:rsidR="008C76F2" w:rsidRPr="00FA3272">
        <w:rPr>
          <w:u w:val="single"/>
        </w:rPr>
        <w:t>both</w:t>
      </w:r>
      <w:r w:rsidR="008C76F2">
        <w:t xml:space="preserve"> budgets. T</w:t>
      </w:r>
      <w:r w:rsidR="003A1535">
        <w:t>h</w:t>
      </w:r>
      <w:r w:rsidR="008C76F2">
        <w:t>ese</w:t>
      </w:r>
      <w:r w:rsidR="003A1535">
        <w:t xml:space="preserve"> narrative</w:t>
      </w:r>
      <w:r w:rsidR="008C76F2">
        <w:t>s</w:t>
      </w:r>
      <w:r w:rsidR="003A1535">
        <w:t xml:space="preserve"> will help explain the rationale behind the budgeted items, please justify costs clearly. Th</w:t>
      </w:r>
      <w:r w:rsidR="008C76F2">
        <w:t>ese</w:t>
      </w:r>
      <w:r w:rsidR="003A1535">
        <w:t xml:space="preserve"> narrative</w:t>
      </w:r>
      <w:r w:rsidR="008C76F2">
        <w:t>s</w:t>
      </w:r>
      <w:r w:rsidR="003A1535">
        <w:t xml:space="preserve"> should explain in detail:</w:t>
      </w:r>
    </w:p>
    <w:p w14:paraId="661CE85D" w14:textId="77777777" w:rsidR="003A1535" w:rsidRDefault="003A1535" w:rsidP="009E7E4C">
      <w:pPr>
        <w:pStyle w:val="BodyTextIndent2"/>
        <w:numPr>
          <w:ilvl w:val="0"/>
          <w:numId w:val="26"/>
        </w:numPr>
        <w:tabs>
          <w:tab w:val="clear" w:pos="360"/>
          <w:tab w:val="num" w:pos="2520"/>
        </w:tabs>
        <w:ind w:left="2520"/>
      </w:pPr>
      <w:r>
        <w:t>Why the costs listed on the budget itemization forms are necessary</w:t>
      </w:r>
    </w:p>
    <w:p w14:paraId="7E0B22EE" w14:textId="77777777" w:rsidR="003A1535" w:rsidRDefault="003A1535" w:rsidP="009E7E4C">
      <w:pPr>
        <w:pStyle w:val="BodyTextIndent2"/>
        <w:numPr>
          <w:ilvl w:val="0"/>
          <w:numId w:val="26"/>
        </w:numPr>
        <w:tabs>
          <w:tab w:val="clear" w:pos="360"/>
          <w:tab w:val="num" w:pos="2520"/>
        </w:tabs>
        <w:ind w:left="2520"/>
      </w:pPr>
      <w:r>
        <w:t>How those costs were calculated</w:t>
      </w:r>
    </w:p>
    <w:p w14:paraId="0C47FAED" w14:textId="77777777" w:rsidR="003A1535" w:rsidRDefault="003A1535" w:rsidP="003A1535">
      <w:pPr>
        <w:pStyle w:val="BodyTextIndent2"/>
      </w:pPr>
    </w:p>
    <w:p w14:paraId="72E8D26F" w14:textId="447EE28B" w:rsidR="003A1535" w:rsidRDefault="000A3BC2" w:rsidP="004B3FA8">
      <w:pPr>
        <w:pStyle w:val="BodyTextIndent2"/>
        <w:ind w:left="1440"/>
      </w:pPr>
      <w:r>
        <w:t xml:space="preserve">      </w:t>
      </w:r>
      <w:r w:rsidR="003A1535">
        <w:t>The following items should be addressed separately in the narrative:</w:t>
      </w:r>
    </w:p>
    <w:p w14:paraId="20DF75CC" w14:textId="231D2299" w:rsidR="003A1535" w:rsidRDefault="003A1535" w:rsidP="009E7E4C">
      <w:pPr>
        <w:pStyle w:val="BodyTextIndent2"/>
        <w:numPr>
          <w:ilvl w:val="0"/>
          <w:numId w:val="27"/>
        </w:numPr>
        <w:tabs>
          <w:tab w:val="clear" w:pos="360"/>
          <w:tab w:val="num" w:pos="2520"/>
        </w:tabs>
        <w:ind w:left="2520"/>
      </w:pPr>
      <w:r>
        <w:t xml:space="preserve">Ongoing staffing needs by position, number of </w:t>
      </w:r>
      <w:r w:rsidR="00A964EB">
        <w:t>full-time</w:t>
      </w:r>
      <w:r>
        <w:t xml:space="preserve"> equivalents (FTEs), and their respective salary and fringe costs separately</w:t>
      </w:r>
    </w:p>
    <w:p w14:paraId="37B6DBCA" w14:textId="77777777" w:rsidR="003A1535" w:rsidRDefault="003A1535" w:rsidP="009E7E4C">
      <w:pPr>
        <w:pStyle w:val="BodyTextIndent2"/>
        <w:numPr>
          <w:ilvl w:val="0"/>
          <w:numId w:val="27"/>
        </w:numPr>
        <w:tabs>
          <w:tab w:val="clear" w:pos="360"/>
          <w:tab w:val="num" w:pos="2520"/>
        </w:tabs>
        <w:ind w:left="2520"/>
      </w:pPr>
      <w:r>
        <w:t>Explanation of how ongoing operational, travel, capital outlay, personnel, professional fees, and consultant needs and costs were determined</w:t>
      </w:r>
    </w:p>
    <w:p w14:paraId="12E2F5EA" w14:textId="01A446E1" w:rsidR="003A1535" w:rsidRDefault="003A1535" w:rsidP="003A1535">
      <w:pPr>
        <w:pStyle w:val="BodyTextIndent2"/>
      </w:pPr>
    </w:p>
    <w:p w14:paraId="2800DE96" w14:textId="71469D46" w:rsidR="003A1535" w:rsidRPr="000A3BC2" w:rsidRDefault="000A3BC2" w:rsidP="000A3BC2">
      <w:pPr>
        <w:pStyle w:val="BodyTextIndent2"/>
        <w:tabs>
          <w:tab w:val="left" w:pos="1980"/>
          <w:tab w:val="left" w:pos="2070"/>
        </w:tabs>
        <w:ind w:left="1800"/>
        <w:rPr>
          <w:bCs/>
          <w:u w:val="single"/>
        </w:rPr>
      </w:pPr>
      <w:r w:rsidRPr="000A3BC2">
        <w:rPr>
          <w:b/>
        </w:rPr>
        <w:t>7)</w:t>
      </w:r>
      <w:r>
        <w:rPr>
          <w:b/>
        </w:rPr>
        <w:t xml:space="preserve"> </w:t>
      </w:r>
      <w:r w:rsidRPr="000A3BC2">
        <w:rPr>
          <w:bCs/>
        </w:rPr>
        <w:t xml:space="preserve">  </w:t>
      </w:r>
      <w:r w:rsidR="003A1535" w:rsidRPr="000A3BC2">
        <w:rPr>
          <w:bCs/>
          <w:u w:val="single"/>
        </w:rPr>
        <w:t>Financial Audit</w:t>
      </w:r>
    </w:p>
    <w:p w14:paraId="4467EC65" w14:textId="77777777" w:rsidR="003A1535" w:rsidRDefault="003A1535" w:rsidP="003A1535">
      <w:pPr>
        <w:pStyle w:val="BodyTextIndent2"/>
      </w:pPr>
      <w:r>
        <w:t xml:space="preserve">A copy of the most recent audit of its financial operation by certified public accountants, using generally accepted auditing techniques, principles, and standards.  </w:t>
      </w:r>
      <w:r>
        <w:rPr>
          <w:b/>
        </w:rPr>
        <w:t>NOTE:  A copy of the applicant’s most recent financial audit must be included with the proposal(s) submission.  This does not apply to applicants who are already in the Region 6 Provider Network (as we already have copies of this information).</w:t>
      </w:r>
    </w:p>
    <w:p w14:paraId="784AB8A6" w14:textId="77777777" w:rsidR="00435911" w:rsidRDefault="00435911" w:rsidP="00435911">
      <w:pPr>
        <w:pStyle w:val="BodyTextIndent2"/>
        <w:ind w:left="0"/>
      </w:pPr>
    </w:p>
    <w:p w14:paraId="32BC51FB" w14:textId="77777777" w:rsidR="004E224E" w:rsidRDefault="004E224E" w:rsidP="00435911">
      <w:pPr>
        <w:pStyle w:val="BodyTextIndent2"/>
        <w:ind w:left="0"/>
      </w:pPr>
    </w:p>
    <w:p w14:paraId="4FE4D3BF" w14:textId="7D092503" w:rsidR="00D71347" w:rsidRDefault="00D71347" w:rsidP="000C3916">
      <w:pPr>
        <w:pStyle w:val="Heading1"/>
        <w:rPr>
          <w:caps/>
          <w:sz w:val="24"/>
          <w:szCs w:val="24"/>
          <w:highlight w:val="lightGray"/>
        </w:rPr>
      </w:pPr>
      <w:bookmarkStart w:id="31" w:name="_Toc508343031"/>
      <w:bookmarkEnd w:id="29"/>
      <w:r w:rsidRPr="00C62083">
        <w:rPr>
          <w:caps/>
          <w:sz w:val="24"/>
          <w:szCs w:val="24"/>
          <w:highlight w:val="lightGray"/>
        </w:rPr>
        <w:t>Section X-Minimum Standards for Enrollment in Region 6 Behavioral Healthcare Provider Network</w:t>
      </w:r>
      <w:bookmarkEnd w:id="31"/>
    </w:p>
    <w:p w14:paraId="1DBE8992" w14:textId="77777777" w:rsidR="00DA2313" w:rsidRDefault="00DA2313" w:rsidP="00DA2313">
      <w:pPr>
        <w:pStyle w:val="BodyTextIndent2"/>
        <w:ind w:left="0"/>
      </w:pPr>
    </w:p>
    <w:p w14:paraId="30061146" w14:textId="0DC74808" w:rsidR="00DA2313" w:rsidRPr="00E95A11" w:rsidRDefault="00DA2313" w:rsidP="00DA2313">
      <w:pPr>
        <w:pStyle w:val="BodyTextIndent2"/>
        <w:ind w:left="0"/>
      </w:pPr>
      <w:r w:rsidRPr="00E95A11">
        <w:t>Any applicant, not a current member of Region 6 Behavioral Healthcare Provider Network, shall attest that they can meet the minimum requirement for Enrollment in Region 6 Behavioral Health</w:t>
      </w:r>
      <w:r>
        <w:t>care’s</w:t>
      </w:r>
      <w:r w:rsidRPr="00E95A11">
        <w:t xml:space="preserve"> Provider Network by reading and signing the</w:t>
      </w:r>
      <w:r>
        <w:t xml:space="preserve"> </w:t>
      </w:r>
      <w:r w:rsidRPr="00E95A11">
        <w:t>Minimum Standards for Enrollment Form</w:t>
      </w:r>
      <w:r w:rsidRPr="006462E4">
        <w:t xml:space="preserve">. (Attachment </w:t>
      </w:r>
      <w:r w:rsidR="005A3D60">
        <w:t>E</w:t>
      </w:r>
      <w:r w:rsidRPr="006462E4">
        <w:t xml:space="preserve">) </w:t>
      </w:r>
      <w:r w:rsidRPr="00E95A11">
        <w:t>Please include a sig</w:t>
      </w:r>
      <w:r>
        <w:t>n</w:t>
      </w:r>
      <w:r w:rsidRPr="00E95A11">
        <w:t>ed copy of the form with your application packet.</w:t>
      </w:r>
    </w:p>
    <w:p w14:paraId="31E056AD" w14:textId="77777777" w:rsidR="000C3916" w:rsidRDefault="000C3916" w:rsidP="00D71347"/>
    <w:p w14:paraId="46757BF3" w14:textId="5B373D72" w:rsidR="00D71347" w:rsidRDefault="00D71347" w:rsidP="000C3916">
      <w:pPr>
        <w:pStyle w:val="Heading1"/>
        <w:rPr>
          <w:caps/>
          <w:sz w:val="24"/>
          <w:szCs w:val="24"/>
        </w:rPr>
      </w:pPr>
      <w:bookmarkStart w:id="32" w:name="_Toc508343032"/>
      <w:r w:rsidRPr="00C62083">
        <w:rPr>
          <w:caps/>
          <w:sz w:val="24"/>
          <w:szCs w:val="24"/>
          <w:highlight w:val="lightGray"/>
        </w:rPr>
        <w:t>Section XI-RFP Evaluation</w:t>
      </w:r>
      <w:bookmarkEnd w:id="32"/>
      <w:r w:rsidRPr="00D4082A">
        <w:rPr>
          <w:caps/>
          <w:sz w:val="24"/>
          <w:szCs w:val="24"/>
        </w:rPr>
        <w:t xml:space="preserve"> </w:t>
      </w:r>
    </w:p>
    <w:p w14:paraId="5409FC6B" w14:textId="77777777" w:rsidR="00DA2313" w:rsidRDefault="00DA2313" w:rsidP="00DA2313">
      <w:pPr>
        <w:pStyle w:val="BodyTextIndent2"/>
        <w:ind w:left="0"/>
        <w:rPr>
          <w:b/>
          <w:u w:val="single"/>
        </w:rPr>
      </w:pPr>
    </w:p>
    <w:p w14:paraId="5F011E32" w14:textId="29238DF7" w:rsidR="00DA2313" w:rsidRPr="00DA2313" w:rsidRDefault="00DA2313" w:rsidP="00DA2313">
      <w:pPr>
        <w:pStyle w:val="Heading2"/>
        <w:rPr>
          <w:rFonts w:ascii="Arial" w:hAnsi="Arial" w:cs="Arial"/>
          <w:b/>
          <w:color w:val="auto"/>
          <w:sz w:val="22"/>
          <w:szCs w:val="22"/>
          <w:u w:val="single"/>
        </w:rPr>
      </w:pPr>
      <w:bookmarkStart w:id="33" w:name="_Toc508343033"/>
      <w:r w:rsidRPr="00DA2313">
        <w:rPr>
          <w:rFonts w:ascii="Arial" w:hAnsi="Arial" w:cs="Arial"/>
          <w:b/>
          <w:color w:val="auto"/>
          <w:sz w:val="22"/>
          <w:szCs w:val="22"/>
          <w:u w:val="single"/>
        </w:rPr>
        <w:t>Selection Process</w:t>
      </w:r>
      <w:bookmarkEnd w:id="33"/>
    </w:p>
    <w:p w14:paraId="48F040A0" w14:textId="77777777" w:rsidR="00DA2313" w:rsidRDefault="00DA2313" w:rsidP="00DA2313">
      <w:pPr>
        <w:pStyle w:val="BodyTextIndent2"/>
        <w:ind w:left="0"/>
      </w:pPr>
      <w:r>
        <w:t>The RGB shall conduct a fair and comprehensive evaluation of all applications received in accordance with criteria set forth below.</w:t>
      </w:r>
    </w:p>
    <w:p w14:paraId="43EC1982" w14:textId="77777777" w:rsidR="00DA2313" w:rsidRDefault="00DA2313" w:rsidP="00DA2313">
      <w:pPr>
        <w:pStyle w:val="BodyTextIndent2"/>
        <w:ind w:left="0"/>
      </w:pPr>
    </w:p>
    <w:p w14:paraId="539B72D5" w14:textId="77777777" w:rsidR="00DA2313" w:rsidRPr="00F94AFC" w:rsidRDefault="00DA2313" w:rsidP="00DA2313">
      <w:pPr>
        <w:pStyle w:val="BodyTextIndent2"/>
        <w:ind w:left="0"/>
        <w:rPr>
          <w:color w:val="FF0000"/>
        </w:rPr>
      </w:pPr>
      <w:r>
        <w:t>All complete proposals will be scored as part of the evaluation process.  Each proposal will initially be reviewed to ensure it meets the basic standards for the bid as outlined in the RFP Guidelines.</w:t>
      </w:r>
    </w:p>
    <w:p w14:paraId="0D9130B8" w14:textId="77777777" w:rsidR="00DA2313" w:rsidRDefault="00DA2313" w:rsidP="00DA2313">
      <w:pPr>
        <w:pStyle w:val="BodyTextIndent2"/>
        <w:ind w:left="0"/>
      </w:pPr>
    </w:p>
    <w:p w14:paraId="1606C66F" w14:textId="77777777" w:rsidR="00DA2313" w:rsidRDefault="00DA2313" w:rsidP="00DA2313">
      <w:pPr>
        <w:pStyle w:val="BodyTextIndent2"/>
        <w:ind w:left="0"/>
      </w:pPr>
      <w:r>
        <w:t>Proposals that meet all the requirements of this initial review will be forwarded to the Review Committee for evaluation.</w:t>
      </w:r>
    </w:p>
    <w:p w14:paraId="68B0DF52" w14:textId="77777777" w:rsidR="00FC22E0" w:rsidRDefault="00FC22E0" w:rsidP="00DA2313">
      <w:pPr>
        <w:pStyle w:val="BodyTextIndent2"/>
        <w:ind w:left="0"/>
      </w:pPr>
    </w:p>
    <w:p w14:paraId="54052BC0" w14:textId="77777777" w:rsidR="00DA2313" w:rsidRPr="00E95A11" w:rsidRDefault="00DA2313" w:rsidP="00DA2313">
      <w:pPr>
        <w:pStyle w:val="BodyTextIndent2"/>
        <w:ind w:left="0"/>
      </w:pPr>
      <w:r w:rsidRPr="00E95A11">
        <w:rPr>
          <w:b/>
          <w:u w:val="single"/>
        </w:rPr>
        <w:t>Evaluation and Scoring</w:t>
      </w:r>
    </w:p>
    <w:p w14:paraId="77F29CF0" w14:textId="6DA1C5E2" w:rsidR="00745D0C" w:rsidRDefault="009A76AB" w:rsidP="00DA2313">
      <w:pPr>
        <w:pStyle w:val="BodyTextIndent2"/>
        <w:ind w:left="0"/>
      </w:pPr>
      <w:r>
        <w:t>The following p</w:t>
      </w:r>
      <w:r w:rsidR="00745D0C">
        <w:t>oint values will be given to each of the four areas listed:</w:t>
      </w:r>
    </w:p>
    <w:p w14:paraId="6CFBFEBC" w14:textId="77777777" w:rsidR="00745D0C" w:rsidRDefault="00745D0C" w:rsidP="00DA2313">
      <w:pPr>
        <w:pStyle w:val="BodyTextIndent2"/>
        <w:ind w:left="0"/>
      </w:pPr>
    </w:p>
    <w:p w14:paraId="30573434" w14:textId="196EA4EC" w:rsidR="00745D0C" w:rsidRDefault="00745D0C" w:rsidP="009E7E4C">
      <w:pPr>
        <w:pStyle w:val="BodyTextIndent2"/>
        <w:numPr>
          <w:ilvl w:val="0"/>
          <w:numId w:val="31"/>
        </w:numPr>
      </w:pPr>
      <w:r>
        <w:t>Program Narrative – a total of 75 Points available</w:t>
      </w:r>
    </w:p>
    <w:p w14:paraId="0DF9C258" w14:textId="7BC6771F" w:rsidR="00745D0C" w:rsidRDefault="00745D0C" w:rsidP="009E7E4C">
      <w:pPr>
        <w:pStyle w:val="BodyTextIndent2"/>
        <w:numPr>
          <w:ilvl w:val="0"/>
          <w:numId w:val="31"/>
        </w:numPr>
      </w:pPr>
      <w:r>
        <w:t>Program Development and Implementation Schedule (BH-5) – a total of 25 points available</w:t>
      </w:r>
    </w:p>
    <w:p w14:paraId="778AD55A" w14:textId="7EB3A809" w:rsidR="00745D0C" w:rsidRDefault="00745D0C" w:rsidP="009E7E4C">
      <w:pPr>
        <w:pStyle w:val="BodyTextIndent2"/>
        <w:numPr>
          <w:ilvl w:val="0"/>
          <w:numId w:val="31"/>
        </w:numPr>
      </w:pPr>
      <w:r>
        <w:t xml:space="preserve">2 Budgets and Budget Narratives (BH 20 Summary and c-g) – a total of </w:t>
      </w:r>
      <w:r w:rsidR="00A964EB">
        <w:t>50</w:t>
      </w:r>
      <w:r>
        <w:t xml:space="preserve"> points available</w:t>
      </w:r>
    </w:p>
    <w:p w14:paraId="553F0997" w14:textId="77777777" w:rsidR="008B6508" w:rsidRDefault="008B6508" w:rsidP="008B6508"/>
    <w:p w14:paraId="0BBF46D8" w14:textId="7666ED93" w:rsidR="00DA2313" w:rsidRPr="006760DE" w:rsidRDefault="00A964EB" w:rsidP="00DA2313">
      <w:pPr>
        <w:pStyle w:val="BodyTextIndent2"/>
        <w:ind w:left="0"/>
      </w:pPr>
      <w:r w:rsidRPr="006760DE">
        <w:t xml:space="preserve">Additional Note: </w:t>
      </w:r>
      <w:r w:rsidR="00C21294" w:rsidRPr="006760DE">
        <w:t xml:space="preserve">The </w:t>
      </w:r>
      <w:r w:rsidR="005D23C4" w:rsidRPr="006760DE">
        <w:t xml:space="preserve">Recovery Support </w:t>
      </w:r>
      <w:r w:rsidR="004B3FA8">
        <w:t>S</w:t>
      </w:r>
      <w:r w:rsidR="005D23C4" w:rsidRPr="006760DE">
        <w:t xml:space="preserve">ervice will need to be </w:t>
      </w:r>
      <w:r w:rsidR="00C21294" w:rsidRPr="006760DE">
        <w:t xml:space="preserve">registered through the state’s </w:t>
      </w:r>
      <w:r w:rsidR="00390157" w:rsidRPr="006760DE">
        <w:t>Central</w:t>
      </w:r>
      <w:r w:rsidR="006760DE" w:rsidRPr="006760DE">
        <w:t xml:space="preserve">ized </w:t>
      </w:r>
      <w:r w:rsidR="00390157" w:rsidRPr="006760DE">
        <w:t>Data</w:t>
      </w:r>
      <w:r w:rsidR="005D23C4" w:rsidRPr="006760DE">
        <w:t xml:space="preserve"> System</w:t>
      </w:r>
      <w:r w:rsidRPr="006760DE">
        <w:t xml:space="preserve"> (CDS)</w:t>
      </w:r>
      <w:r w:rsidR="00390157" w:rsidRPr="006760DE">
        <w:t xml:space="preserve"> and Electronic Billing system</w:t>
      </w:r>
      <w:r w:rsidRPr="006760DE">
        <w:t xml:space="preserve"> (EBS)</w:t>
      </w:r>
      <w:r w:rsidR="00390157" w:rsidRPr="006760DE">
        <w:t>.</w:t>
      </w:r>
    </w:p>
    <w:p w14:paraId="7A214A83" w14:textId="77777777" w:rsidR="003D6E07" w:rsidRDefault="003D6E07" w:rsidP="00DA2313">
      <w:pPr>
        <w:pStyle w:val="BodyTextIndent2"/>
        <w:ind w:left="0"/>
      </w:pPr>
    </w:p>
    <w:p w14:paraId="6A348750" w14:textId="77777777" w:rsidR="003D6E07" w:rsidRDefault="003D6E07" w:rsidP="00DA2313">
      <w:pPr>
        <w:pStyle w:val="BodyTextIndent2"/>
        <w:ind w:left="0"/>
      </w:pPr>
    </w:p>
    <w:p w14:paraId="23800C2D" w14:textId="5E91A4EF" w:rsidR="00C76CA0" w:rsidRPr="006760DE" w:rsidRDefault="00C76CA0" w:rsidP="00C76CA0">
      <w:pPr>
        <w:pStyle w:val="Heading1"/>
        <w:rPr>
          <w:caps/>
          <w:sz w:val="24"/>
          <w:szCs w:val="24"/>
        </w:rPr>
      </w:pPr>
      <w:bookmarkStart w:id="34" w:name="_Toc508343035"/>
      <w:r w:rsidRPr="006760DE">
        <w:rPr>
          <w:caps/>
          <w:sz w:val="24"/>
          <w:szCs w:val="24"/>
          <w:shd w:val="clear" w:color="auto" w:fill="BFBFBF" w:themeFill="background1" w:themeFillShade="BF"/>
        </w:rPr>
        <w:t>Attachments</w:t>
      </w:r>
      <w:bookmarkEnd w:id="34"/>
    </w:p>
    <w:p w14:paraId="147152F9" w14:textId="278E0DD0" w:rsidR="00C76CA0" w:rsidRDefault="00C76CA0" w:rsidP="00C76CA0"/>
    <w:p w14:paraId="4CCDDDD3" w14:textId="41A647A7" w:rsidR="005A3D60" w:rsidRPr="00390157" w:rsidRDefault="005A3D60" w:rsidP="005A3D60">
      <w:bookmarkStart w:id="35" w:name="_Toc508343036"/>
      <w:r w:rsidRPr="00390157">
        <w:t xml:space="preserve">Attachment </w:t>
      </w:r>
      <w:r>
        <w:t>A</w:t>
      </w:r>
      <w:r w:rsidRPr="00390157">
        <w:t xml:space="preserve">: </w:t>
      </w:r>
      <w:r>
        <w:t>Current Recovery Support Service Definition.  Note: Service definition states that it is pending, however, the service definition will be finalized on October 1, 2021.</w:t>
      </w:r>
    </w:p>
    <w:p w14:paraId="28ECA56E" w14:textId="77777777" w:rsidR="005A3D60" w:rsidRDefault="005A3D60" w:rsidP="00C76CA0">
      <w:pPr>
        <w:pStyle w:val="Heading2"/>
        <w:rPr>
          <w:rFonts w:ascii="Arial" w:hAnsi="Arial" w:cs="Arial"/>
          <w:color w:val="auto"/>
          <w:sz w:val="22"/>
          <w:szCs w:val="22"/>
        </w:rPr>
      </w:pPr>
    </w:p>
    <w:p w14:paraId="3D194A3B" w14:textId="5C49C0D9" w:rsidR="00C76CA0" w:rsidRPr="00390157" w:rsidRDefault="00C76CA0" w:rsidP="00C76CA0">
      <w:pPr>
        <w:pStyle w:val="Heading2"/>
        <w:rPr>
          <w:rFonts w:ascii="Arial" w:hAnsi="Arial" w:cs="Arial"/>
          <w:color w:val="auto"/>
          <w:sz w:val="22"/>
          <w:szCs w:val="22"/>
        </w:rPr>
      </w:pPr>
      <w:r w:rsidRPr="00390157">
        <w:rPr>
          <w:rFonts w:ascii="Arial" w:hAnsi="Arial" w:cs="Arial"/>
          <w:color w:val="auto"/>
          <w:sz w:val="22"/>
          <w:szCs w:val="22"/>
        </w:rPr>
        <w:t xml:space="preserve">Attachment </w:t>
      </w:r>
      <w:r w:rsidR="005A3D60">
        <w:rPr>
          <w:rFonts w:ascii="Arial" w:hAnsi="Arial" w:cs="Arial"/>
          <w:color w:val="auto"/>
          <w:sz w:val="22"/>
          <w:szCs w:val="22"/>
        </w:rPr>
        <w:t>B</w:t>
      </w:r>
      <w:r w:rsidRPr="00390157">
        <w:rPr>
          <w:rFonts w:ascii="Arial" w:hAnsi="Arial" w:cs="Arial"/>
          <w:color w:val="auto"/>
          <w:sz w:val="22"/>
          <w:szCs w:val="22"/>
        </w:rPr>
        <w:t>: Cover Sheet</w:t>
      </w:r>
      <w:bookmarkEnd w:id="35"/>
      <w:r w:rsidRPr="00390157">
        <w:rPr>
          <w:rFonts w:ascii="Arial" w:hAnsi="Arial" w:cs="Arial"/>
          <w:color w:val="auto"/>
          <w:sz w:val="22"/>
          <w:szCs w:val="22"/>
        </w:rPr>
        <w:t xml:space="preserve"> </w:t>
      </w:r>
    </w:p>
    <w:p w14:paraId="7A507330" w14:textId="77777777" w:rsidR="00C76CA0" w:rsidRPr="00390157" w:rsidRDefault="00C76CA0" w:rsidP="00C76CA0">
      <w:pPr>
        <w:pStyle w:val="BodyTextIndent2"/>
        <w:ind w:left="0"/>
      </w:pPr>
    </w:p>
    <w:p w14:paraId="123A38E4" w14:textId="617C644A" w:rsidR="00C76CA0" w:rsidRPr="00390157" w:rsidRDefault="00F25ADF" w:rsidP="00C76CA0">
      <w:pPr>
        <w:pStyle w:val="Heading2"/>
        <w:rPr>
          <w:rFonts w:ascii="Arial" w:hAnsi="Arial" w:cs="Arial"/>
          <w:color w:val="auto"/>
          <w:sz w:val="22"/>
          <w:szCs w:val="22"/>
        </w:rPr>
      </w:pPr>
      <w:bookmarkStart w:id="36" w:name="_Toc508343038"/>
      <w:r w:rsidRPr="00390157">
        <w:rPr>
          <w:rFonts w:ascii="Arial" w:hAnsi="Arial" w:cs="Arial"/>
          <w:color w:val="auto"/>
          <w:sz w:val="22"/>
          <w:szCs w:val="22"/>
        </w:rPr>
        <w:t xml:space="preserve">Attachment </w:t>
      </w:r>
      <w:r w:rsidR="005A3D60">
        <w:rPr>
          <w:rFonts w:ascii="Arial" w:hAnsi="Arial" w:cs="Arial"/>
          <w:color w:val="auto"/>
          <w:sz w:val="22"/>
          <w:szCs w:val="22"/>
        </w:rPr>
        <w:t>C</w:t>
      </w:r>
      <w:r w:rsidRPr="00390157">
        <w:rPr>
          <w:rFonts w:ascii="Arial" w:hAnsi="Arial" w:cs="Arial"/>
          <w:color w:val="auto"/>
          <w:sz w:val="22"/>
          <w:szCs w:val="22"/>
        </w:rPr>
        <w:t>: BH</w:t>
      </w:r>
      <w:r w:rsidR="00C76CA0" w:rsidRPr="00390157">
        <w:rPr>
          <w:rFonts w:ascii="Arial" w:hAnsi="Arial" w:cs="Arial"/>
          <w:color w:val="auto"/>
          <w:sz w:val="22"/>
          <w:szCs w:val="22"/>
        </w:rPr>
        <w:t>-5</w:t>
      </w:r>
      <w:r w:rsidRPr="00390157">
        <w:rPr>
          <w:rFonts w:ascii="Arial" w:hAnsi="Arial" w:cs="Arial"/>
          <w:color w:val="auto"/>
          <w:sz w:val="22"/>
          <w:szCs w:val="22"/>
        </w:rPr>
        <w:t xml:space="preserve"> </w:t>
      </w:r>
      <w:r w:rsidR="00390157">
        <w:rPr>
          <w:rFonts w:ascii="Arial" w:hAnsi="Arial" w:cs="Arial"/>
          <w:color w:val="auto"/>
          <w:sz w:val="22"/>
          <w:szCs w:val="22"/>
        </w:rPr>
        <w:t>F</w:t>
      </w:r>
      <w:r w:rsidRPr="00390157">
        <w:rPr>
          <w:rFonts w:ascii="Arial" w:hAnsi="Arial" w:cs="Arial"/>
          <w:color w:val="auto"/>
          <w:sz w:val="22"/>
          <w:szCs w:val="22"/>
        </w:rPr>
        <w:t>orm</w:t>
      </w:r>
      <w:bookmarkEnd w:id="36"/>
      <w:r w:rsidR="00C76CA0" w:rsidRPr="00390157">
        <w:rPr>
          <w:rFonts w:ascii="Arial" w:hAnsi="Arial" w:cs="Arial"/>
          <w:color w:val="auto"/>
          <w:sz w:val="22"/>
          <w:szCs w:val="22"/>
        </w:rPr>
        <w:t xml:space="preserve"> </w:t>
      </w:r>
    </w:p>
    <w:p w14:paraId="057D6AF9" w14:textId="73795D5B" w:rsidR="00C76CA0" w:rsidRPr="00390157" w:rsidRDefault="00C76CA0" w:rsidP="00C76CA0"/>
    <w:p w14:paraId="11FF54E3" w14:textId="7FDEDD82" w:rsidR="00C76CA0" w:rsidRPr="00390157" w:rsidRDefault="00C76CA0" w:rsidP="00D14712">
      <w:pPr>
        <w:pStyle w:val="Heading2"/>
        <w:rPr>
          <w:rFonts w:ascii="Arial" w:hAnsi="Arial" w:cs="Arial"/>
          <w:color w:val="auto"/>
          <w:sz w:val="22"/>
          <w:szCs w:val="22"/>
        </w:rPr>
      </w:pPr>
      <w:bookmarkStart w:id="37" w:name="_Toc508343039"/>
      <w:r w:rsidRPr="00390157">
        <w:rPr>
          <w:rFonts w:ascii="Arial" w:hAnsi="Arial" w:cs="Arial"/>
          <w:color w:val="auto"/>
          <w:sz w:val="22"/>
          <w:szCs w:val="22"/>
        </w:rPr>
        <w:t xml:space="preserve">Attachment </w:t>
      </w:r>
      <w:r w:rsidR="005A3D60">
        <w:rPr>
          <w:rFonts w:ascii="Arial" w:hAnsi="Arial" w:cs="Arial"/>
          <w:color w:val="auto"/>
          <w:sz w:val="22"/>
          <w:szCs w:val="22"/>
        </w:rPr>
        <w:t>D</w:t>
      </w:r>
      <w:r w:rsidRPr="00390157">
        <w:rPr>
          <w:rFonts w:ascii="Arial" w:hAnsi="Arial" w:cs="Arial"/>
          <w:color w:val="auto"/>
          <w:sz w:val="22"/>
          <w:szCs w:val="22"/>
        </w:rPr>
        <w:t>: Budget Forms -BH-20 Summary and BH c-g</w:t>
      </w:r>
      <w:bookmarkEnd w:id="37"/>
    </w:p>
    <w:p w14:paraId="4D30CAB6" w14:textId="044E6736" w:rsidR="00DA2313" w:rsidRPr="00390157" w:rsidRDefault="00DA2313" w:rsidP="00C76CA0">
      <w:pPr>
        <w:rPr>
          <w:szCs w:val="22"/>
        </w:rPr>
      </w:pPr>
    </w:p>
    <w:p w14:paraId="7114BE49" w14:textId="1BE2EF9B" w:rsidR="000A17C5" w:rsidRPr="00390157" w:rsidRDefault="00DA2313" w:rsidP="000A17C5">
      <w:pPr>
        <w:pStyle w:val="Heading2"/>
        <w:rPr>
          <w:rFonts w:ascii="Arial" w:hAnsi="Arial" w:cs="Arial"/>
          <w:color w:val="auto"/>
          <w:sz w:val="22"/>
          <w:szCs w:val="22"/>
        </w:rPr>
      </w:pPr>
      <w:bookmarkStart w:id="38" w:name="_Toc508343040"/>
      <w:r w:rsidRPr="00390157">
        <w:rPr>
          <w:rFonts w:ascii="Arial" w:hAnsi="Arial" w:cs="Arial"/>
          <w:color w:val="auto"/>
          <w:sz w:val="22"/>
          <w:szCs w:val="22"/>
        </w:rPr>
        <w:t xml:space="preserve">Attachment </w:t>
      </w:r>
      <w:r w:rsidR="005A3D60">
        <w:rPr>
          <w:rFonts w:ascii="Arial" w:hAnsi="Arial" w:cs="Arial"/>
          <w:color w:val="auto"/>
          <w:sz w:val="22"/>
          <w:szCs w:val="22"/>
        </w:rPr>
        <w:t>E</w:t>
      </w:r>
      <w:r w:rsidRPr="00390157">
        <w:rPr>
          <w:rFonts w:ascii="Arial" w:hAnsi="Arial" w:cs="Arial"/>
          <w:color w:val="auto"/>
          <w:sz w:val="22"/>
          <w:szCs w:val="22"/>
        </w:rPr>
        <w:t>: Minimum Standards for Enrollment Form</w:t>
      </w:r>
      <w:bookmarkEnd w:id="38"/>
      <w:r w:rsidRPr="00390157">
        <w:rPr>
          <w:rFonts w:ascii="Arial" w:hAnsi="Arial" w:cs="Arial"/>
          <w:color w:val="auto"/>
          <w:sz w:val="22"/>
          <w:szCs w:val="22"/>
        </w:rPr>
        <w:t xml:space="preserve"> </w:t>
      </w:r>
    </w:p>
    <w:p w14:paraId="496064C1" w14:textId="77777777" w:rsidR="009E5C4A" w:rsidRPr="00390157" w:rsidRDefault="009E5C4A" w:rsidP="009E5C4A"/>
    <w:p w14:paraId="35181EC6" w14:textId="77777777" w:rsidR="00390157" w:rsidRPr="00390157" w:rsidRDefault="00390157" w:rsidP="00C76CA0"/>
    <w:p w14:paraId="6484E93E" w14:textId="77777777" w:rsidR="009F5921" w:rsidRDefault="009F5921" w:rsidP="00C76CA0"/>
    <w:sectPr w:rsidR="009F592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E210" w14:textId="77777777" w:rsidR="00997B82" w:rsidRDefault="00997B82" w:rsidP="00D71347">
      <w:r>
        <w:separator/>
      </w:r>
    </w:p>
  </w:endnote>
  <w:endnote w:type="continuationSeparator" w:id="0">
    <w:p w14:paraId="12648DDD" w14:textId="77777777" w:rsidR="00997B82" w:rsidRDefault="00997B82" w:rsidP="00D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0451"/>
      <w:docPartObj>
        <w:docPartGallery w:val="Page Numbers (Bottom of Page)"/>
        <w:docPartUnique/>
      </w:docPartObj>
    </w:sdtPr>
    <w:sdtEndPr/>
    <w:sdtContent>
      <w:sdt>
        <w:sdtPr>
          <w:id w:val="-1769616900"/>
          <w:docPartObj>
            <w:docPartGallery w:val="Page Numbers (Top of Page)"/>
            <w:docPartUnique/>
          </w:docPartObj>
        </w:sdtPr>
        <w:sdtEndPr/>
        <w:sdtContent>
          <w:p w14:paraId="3498DD45" w14:textId="77777777" w:rsidR="00883B10" w:rsidRDefault="00883B10">
            <w:pPr>
              <w:pStyle w:val="Footer"/>
              <w:jc w:val="right"/>
            </w:pPr>
          </w:p>
          <w:p w14:paraId="4B9B13F7" w14:textId="3A046FA7" w:rsidR="00883B10" w:rsidRPr="00D71347" w:rsidRDefault="00883B10">
            <w:pPr>
              <w:pStyle w:val="Footer"/>
              <w:jc w:val="right"/>
              <w:rPr>
                <w:sz w:val="20"/>
                <w:szCs w:val="20"/>
              </w:rPr>
            </w:pPr>
            <w:r w:rsidRPr="00D71347">
              <w:rPr>
                <w:sz w:val="20"/>
                <w:szCs w:val="20"/>
              </w:rPr>
              <w:t>Region 6 Behavioral Healthcare</w:t>
            </w:r>
          </w:p>
          <w:p w14:paraId="31E777D7" w14:textId="6B684581" w:rsidR="00883B10" w:rsidRDefault="00883B10">
            <w:pPr>
              <w:pStyle w:val="Footer"/>
              <w:jc w:val="right"/>
            </w:pPr>
            <w:r w:rsidRPr="00D71347">
              <w:rPr>
                <w:sz w:val="20"/>
                <w:szCs w:val="20"/>
              </w:rPr>
              <w:t xml:space="preserve">Page </w:t>
            </w:r>
            <w:r w:rsidRPr="00D71347">
              <w:rPr>
                <w:b/>
                <w:bCs/>
                <w:sz w:val="20"/>
                <w:szCs w:val="20"/>
              </w:rPr>
              <w:fldChar w:fldCharType="begin"/>
            </w:r>
            <w:r w:rsidRPr="00D71347">
              <w:rPr>
                <w:b/>
                <w:bCs/>
                <w:sz w:val="20"/>
                <w:szCs w:val="20"/>
              </w:rPr>
              <w:instrText xml:space="preserve"> PAGE </w:instrText>
            </w:r>
            <w:r w:rsidRPr="00D71347">
              <w:rPr>
                <w:b/>
                <w:bCs/>
                <w:sz w:val="20"/>
                <w:szCs w:val="20"/>
              </w:rPr>
              <w:fldChar w:fldCharType="separate"/>
            </w:r>
            <w:r>
              <w:rPr>
                <w:b/>
                <w:bCs/>
                <w:noProof/>
                <w:sz w:val="20"/>
                <w:szCs w:val="20"/>
              </w:rPr>
              <w:t>4</w:t>
            </w:r>
            <w:r w:rsidRPr="00D71347">
              <w:rPr>
                <w:b/>
                <w:bCs/>
                <w:sz w:val="20"/>
                <w:szCs w:val="20"/>
              </w:rPr>
              <w:fldChar w:fldCharType="end"/>
            </w:r>
            <w:r w:rsidRPr="00D71347">
              <w:rPr>
                <w:sz w:val="20"/>
                <w:szCs w:val="20"/>
              </w:rPr>
              <w:t xml:space="preserve"> of </w:t>
            </w:r>
            <w:r w:rsidRPr="00D71347">
              <w:rPr>
                <w:b/>
                <w:bCs/>
                <w:sz w:val="20"/>
                <w:szCs w:val="20"/>
              </w:rPr>
              <w:fldChar w:fldCharType="begin"/>
            </w:r>
            <w:r w:rsidRPr="00D71347">
              <w:rPr>
                <w:b/>
                <w:bCs/>
                <w:sz w:val="20"/>
                <w:szCs w:val="20"/>
              </w:rPr>
              <w:instrText xml:space="preserve"> NUMPAGES  </w:instrText>
            </w:r>
            <w:r w:rsidRPr="00D71347">
              <w:rPr>
                <w:b/>
                <w:bCs/>
                <w:sz w:val="20"/>
                <w:szCs w:val="20"/>
              </w:rPr>
              <w:fldChar w:fldCharType="separate"/>
            </w:r>
            <w:r>
              <w:rPr>
                <w:b/>
                <w:bCs/>
                <w:noProof/>
                <w:sz w:val="20"/>
                <w:szCs w:val="20"/>
              </w:rPr>
              <w:t>28</w:t>
            </w:r>
            <w:r w:rsidRPr="00D71347">
              <w:rPr>
                <w:b/>
                <w:bCs/>
                <w:sz w:val="20"/>
                <w:szCs w:val="20"/>
              </w:rPr>
              <w:fldChar w:fldCharType="end"/>
            </w:r>
          </w:p>
        </w:sdtContent>
      </w:sdt>
    </w:sdtContent>
  </w:sdt>
  <w:p w14:paraId="3EA26347" w14:textId="77777777" w:rsidR="00883B10" w:rsidRDefault="0088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604" w14:textId="77777777" w:rsidR="00997B82" w:rsidRDefault="00997B82" w:rsidP="00D71347">
      <w:r>
        <w:separator/>
      </w:r>
    </w:p>
  </w:footnote>
  <w:footnote w:type="continuationSeparator" w:id="0">
    <w:p w14:paraId="3330E40C" w14:textId="77777777" w:rsidR="00997B82" w:rsidRDefault="00997B82" w:rsidP="00D7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2C45" w14:textId="1AF1A652" w:rsidR="00883B10" w:rsidRPr="00D71347" w:rsidRDefault="00883B10" w:rsidP="0089183B">
    <w:pPr>
      <w:pStyle w:val="Header"/>
      <w:jc w:val="center"/>
      <w:rPr>
        <w:sz w:val="20"/>
        <w:szCs w:val="20"/>
      </w:rPr>
    </w:pPr>
    <w:r>
      <w:rPr>
        <w:sz w:val="20"/>
        <w:szCs w:val="20"/>
      </w:rPr>
      <w:tab/>
    </w:r>
    <w:r>
      <w:rPr>
        <w:sz w:val="20"/>
        <w:szCs w:val="20"/>
      </w:rPr>
      <w:tab/>
      <w:t xml:space="preserve"> Recovery Support -</w:t>
    </w:r>
    <w:r w:rsidRPr="00D71347">
      <w:rPr>
        <w:sz w:val="20"/>
        <w:szCs w:val="20"/>
      </w:rPr>
      <w:t xml:space="preserve"> Request for Proposal</w:t>
    </w:r>
  </w:p>
  <w:p w14:paraId="1B5FEC7B" w14:textId="2D4DFE18" w:rsidR="00883B10" w:rsidRDefault="00883B10" w:rsidP="007134D0">
    <w:pPr>
      <w:pStyle w:val="Header"/>
      <w:jc w:val="right"/>
    </w:pPr>
    <w: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84E77"/>
    <w:multiLevelType w:val="hybridMultilevel"/>
    <w:tmpl w:val="808ACEC2"/>
    <w:lvl w:ilvl="0" w:tplc="A00EC5CC">
      <w:start w:val="1"/>
      <w:numFmt w:val="upperLetter"/>
      <w:lvlText w:val="%1."/>
      <w:lvlJc w:val="left"/>
      <w:pPr>
        <w:ind w:left="990" w:hanging="360"/>
      </w:pPr>
      <w:rPr>
        <w:rFonts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0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E67A2"/>
    <w:multiLevelType w:val="hybridMultilevel"/>
    <w:tmpl w:val="0692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9" w15:restartNumberingAfterBreak="0">
    <w:nsid w:val="1AEE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F1C6B"/>
    <w:multiLevelType w:val="hybridMultilevel"/>
    <w:tmpl w:val="8A5208C2"/>
    <w:lvl w:ilvl="0" w:tplc="6CEE8232">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A92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FA7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16" w15:restartNumberingAfterBreak="0">
    <w:nsid w:val="34182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082DB7"/>
    <w:multiLevelType w:val="hybridMultilevel"/>
    <w:tmpl w:val="835E2488"/>
    <w:lvl w:ilvl="0" w:tplc="013A624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D2F74"/>
    <w:multiLevelType w:val="multilevel"/>
    <w:tmpl w:val="23A27E12"/>
    <w:lvl w:ilvl="0">
      <w:start w:val="1"/>
      <w:numFmt w:val="decimal"/>
      <w:lvlText w:val="%1)"/>
      <w:lvlJc w:val="left"/>
      <w:pPr>
        <w:tabs>
          <w:tab w:val="num" w:pos="2160"/>
        </w:tabs>
        <w:ind w:left="2160" w:hanging="720"/>
      </w:pPr>
      <w:rPr>
        <w:rFonts w:hint="default"/>
        <w:b/>
        <w:b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1" w15:restartNumberingAfterBreak="0">
    <w:nsid w:val="44B92287"/>
    <w:multiLevelType w:val="hybridMultilevel"/>
    <w:tmpl w:val="1FA8E414"/>
    <w:lvl w:ilvl="0" w:tplc="8B5A803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D6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356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37FFB"/>
    <w:multiLevelType w:val="hybridMultilevel"/>
    <w:tmpl w:val="713C7514"/>
    <w:lvl w:ilvl="0" w:tplc="F84A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30" w15:restartNumberingAfterBreak="0">
    <w:nsid w:val="6E16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32" w15:restartNumberingAfterBreak="0">
    <w:nsid w:val="7627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
  </w:num>
  <w:num w:numId="3">
    <w:abstractNumId w:val="15"/>
  </w:num>
  <w:num w:numId="4">
    <w:abstractNumId w:val="8"/>
  </w:num>
  <w:num w:numId="5">
    <w:abstractNumId w:val="28"/>
  </w:num>
  <w:num w:numId="6">
    <w:abstractNumId w:val="33"/>
  </w:num>
  <w:num w:numId="7">
    <w:abstractNumId w:val="5"/>
  </w:num>
  <w:num w:numId="8">
    <w:abstractNumId w:val="12"/>
  </w:num>
  <w:num w:numId="9">
    <w:abstractNumId w:val="1"/>
  </w:num>
  <w:num w:numId="10">
    <w:abstractNumId w:val="26"/>
  </w:num>
  <w:num w:numId="11">
    <w:abstractNumId w:val="2"/>
  </w:num>
  <w:num w:numId="12">
    <w:abstractNumId w:val="27"/>
  </w:num>
  <w:num w:numId="13">
    <w:abstractNumId w:val="34"/>
  </w:num>
  <w:num w:numId="14">
    <w:abstractNumId w:val="0"/>
  </w:num>
  <w:num w:numId="15">
    <w:abstractNumId w:val="20"/>
  </w:num>
  <w:num w:numId="16">
    <w:abstractNumId w:val="29"/>
  </w:num>
  <w:num w:numId="17">
    <w:abstractNumId w:val="31"/>
  </w:num>
  <w:num w:numId="18">
    <w:abstractNumId w:val="18"/>
  </w:num>
  <w:num w:numId="19">
    <w:abstractNumId w:val="13"/>
  </w:num>
  <w:num w:numId="20">
    <w:abstractNumId w:val="32"/>
  </w:num>
  <w:num w:numId="21">
    <w:abstractNumId w:val="16"/>
  </w:num>
  <w:num w:numId="22">
    <w:abstractNumId w:val="11"/>
  </w:num>
  <w:num w:numId="23">
    <w:abstractNumId w:val="6"/>
  </w:num>
  <w:num w:numId="24">
    <w:abstractNumId w:val="9"/>
  </w:num>
  <w:num w:numId="25">
    <w:abstractNumId w:val="23"/>
  </w:num>
  <w:num w:numId="26">
    <w:abstractNumId w:val="22"/>
  </w:num>
  <w:num w:numId="27">
    <w:abstractNumId w:val="30"/>
  </w:num>
  <w:num w:numId="28">
    <w:abstractNumId w:val="24"/>
  </w:num>
  <w:num w:numId="29">
    <w:abstractNumId w:val="19"/>
  </w:num>
  <w:num w:numId="30">
    <w:abstractNumId w:val="4"/>
  </w:num>
  <w:num w:numId="31">
    <w:abstractNumId w:val="21"/>
  </w:num>
  <w:num w:numId="32">
    <w:abstractNumId w:val="25"/>
  </w:num>
  <w:num w:numId="33">
    <w:abstractNumId w:val="14"/>
  </w:num>
  <w:num w:numId="34">
    <w:abstractNumId w:val="10"/>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3FAE"/>
    <w:rsid w:val="000059C9"/>
    <w:rsid w:val="000064B6"/>
    <w:rsid w:val="000110D2"/>
    <w:rsid w:val="00011BC4"/>
    <w:rsid w:val="00014CA2"/>
    <w:rsid w:val="0004170D"/>
    <w:rsid w:val="00095649"/>
    <w:rsid w:val="000A17C5"/>
    <w:rsid w:val="000A3BC2"/>
    <w:rsid w:val="000A583C"/>
    <w:rsid w:val="000C0437"/>
    <w:rsid w:val="000C05AA"/>
    <w:rsid w:val="000C3916"/>
    <w:rsid w:val="000C6EF9"/>
    <w:rsid w:val="000D3BEE"/>
    <w:rsid w:val="000D4B0D"/>
    <w:rsid w:val="000F6B90"/>
    <w:rsid w:val="0010434A"/>
    <w:rsid w:val="00113219"/>
    <w:rsid w:val="00155BF6"/>
    <w:rsid w:val="0015662B"/>
    <w:rsid w:val="001569B8"/>
    <w:rsid w:val="00174209"/>
    <w:rsid w:val="00197A44"/>
    <w:rsid w:val="001A2936"/>
    <w:rsid w:val="001B22F9"/>
    <w:rsid w:val="001B3BFD"/>
    <w:rsid w:val="001B47F8"/>
    <w:rsid w:val="001D2931"/>
    <w:rsid w:val="00217B73"/>
    <w:rsid w:val="00240D99"/>
    <w:rsid w:val="00252CBD"/>
    <w:rsid w:val="0026461B"/>
    <w:rsid w:val="00273EE8"/>
    <w:rsid w:val="002744DF"/>
    <w:rsid w:val="00274DCE"/>
    <w:rsid w:val="002A1FDA"/>
    <w:rsid w:val="002B1405"/>
    <w:rsid w:val="002C1154"/>
    <w:rsid w:val="002C1E89"/>
    <w:rsid w:val="002F16CC"/>
    <w:rsid w:val="002F63A1"/>
    <w:rsid w:val="00300B87"/>
    <w:rsid w:val="0030224F"/>
    <w:rsid w:val="00316631"/>
    <w:rsid w:val="00317D7E"/>
    <w:rsid w:val="00327681"/>
    <w:rsid w:val="00336C59"/>
    <w:rsid w:val="003457D6"/>
    <w:rsid w:val="00365F7C"/>
    <w:rsid w:val="00366FA2"/>
    <w:rsid w:val="00373737"/>
    <w:rsid w:val="00385626"/>
    <w:rsid w:val="00390157"/>
    <w:rsid w:val="003951E5"/>
    <w:rsid w:val="003A1535"/>
    <w:rsid w:val="003A5808"/>
    <w:rsid w:val="003B0156"/>
    <w:rsid w:val="003B1032"/>
    <w:rsid w:val="003B73A0"/>
    <w:rsid w:val="003C1ED7"/>
    <w:rsid w:val="003D003F"/>
    <w:rsid w:val="003D0569"/>
    <w:rsid w:val="003D3A3E"/>
    <w:rsid w:val="003D620F"/>
    <w:rsid w:val="003D6E07"/>
    <w:rsid w:val="003E753F"/>
    <w:rsid w:val="004025B4"/>
    <w:rsid w:val="00403CA9"/>
    <w:rsid w:val="004108D3"/>
    <w:rsid w:val="004124E0"/>
    <w:rsid w:val="00435911"/>
    <w:rsid w:val="00464128"/>
    <w:rsid w:val="0047681F"/>
    <w:rsid w:val="00491BC4"/>
    <w:rsid w:val="004A3442"/>
    <w:rsid w:val="004B2B6F"/>
    <w:rsid w:val="004B30D9"/>
    <w:rsid w:val="004B3FA8"/>
    <w:rsid w:val="004D1062"/>
    <w:rsid w:val="004E0218"/>
    <w:rsid w:val="004E224E"/>
    <w:rsid w:val="004F6FFF"/>
    <w:rsid w:val="004F73C4"/>
    <w:rsid w:val="004F79C8"/>
    <w:rsid w:val="0050027D"/>
    <w:rsid w:val="00502FFA"/>
    <w:rsid w:val="0050358A"/>
    <w:rsid w:val="005226CE"/>
    <w:rsid w:val="00567C55"/>
    <w:rsid w:val="0057612C"/>
    <w:rsid w:val="00580CD8"/>
    <w:rsid w:val="00595822"/>
    <w:rsid w:val="005A3D60"/>
    <w:rsid w:val="005B2AB3"/>
    <w:rsid w:val="005D040F"/>
    <w:rsid w:val="005D23C4"/>
    <w:rsid w:val="005D5B51"/>
    <w:rsid w:val="005D6BF1"/>
    <w:rsid w:val="005E5C18"/>
    <w:rsid w:val="005F68D1"/>
    <w:rsid w:val="006263D2"/>
    <w:rsid w:val="00636D4B"/>
    <w:rsid w:val="00644276"/>
    <w:rsid w:val="00645DA2"/>
    <w:rsid w:val="006462E4"/>
    <w:rsid w:val="00665A4F"/>
    <w:rsid w:val="00670C4C"/>
    <w:rsid w:val="00672785"/>
    <w:rsid w:val="006760DE"/>
    <w:rsid w:val="00682C22"/>
    <w:rsid w:val="006B52D3"/>
    <w:rsid w:val="006D1091"/>
    <w:rsid w:val="006D1CFC"/>
    <w:rsid w:val="006E10EF"/>
    <w:rsid w:val="006F5B65"/>
    <w:rsid w:val="00701E03"/>
    <w:rsid w:val="007134D0"/>
    <w:rsid w:val="00713B6D"/>
    <w:rsid w:val="00720952"/>
    <w:rsid w:val="00722D63"/>
    <w:rsid w:val="00745D0C"/>
    <w:rsid w:val="00766120"/>
    <w:rsid w:val="00767770"/>
    <w:rsid w:val="00770737"/>
    <w:rsid w:val="0079382A"/>
    <w:rsid w:val="007B1BE7"/>
    <w:rsid w:val="007B35DD"/>
    <w:rsid w:val="007B777B"/>
    <w:rsid w:val="007C3CE0"/>
    <w:rsid w:val="007E5607"/>
    <w:rsid w:val="00821475"/>
    <w:rsid w:val="00835F08"/>
    <w:rsid w:val="0085322A"/>
    <w:rsid w:val="00881F95"/>
    <w:rsid w:val="00883B10"/>
    <w:rsid w:val="0089183B"/>
    <w:rsid w:val="008963F3"/>
    <w:rsid w:val="008B6508"/>
    <w:rsid w:val="008B6CD5"/>
    <w:rsid w:val="008C76F2"/>
    <w:rsid w:val="008D248D"/>
    <w:rsid w:val="008F666A"/>
    <w:rsid w:val="009028BC"/>
    <w:rsid w:val="00911BF2"/>
    <w:rsid w:val="009253B2"/>
    <w:rsid w:val="00935307"/>
    <w:rsid w:val="0093565F"/>
    <w:rsid w:val="009404D6"/>
    <w:rsid w:val="00943CB9"/>
    <w:rsid w:val="0094680C"/>
    <w:rsid w:val="00947181"/>
    <w:rsid w:val="009670DE"/>
    <w:rsid w:val="009716AD"/>
    <w:rsid w:val="009731B9"/>
    <w:rsid w:val="00975098"/>
    <w:rsid w:val="0099745D"/>
    <w:rsid w:val="00997B82"/>
    <w:rsid w:val="009A76AB"/>
    <w:rsid w:val="009B5972"/>
    <w:rsid w:val="009D44B9"/>
    <w:rsid w:val="009E4CB5"/>
    <w:rsid w:val="009E5C4A"/>
    <w:rsid w:val="009E7E4C"/>
    <w:rsid w:val="009F09B3"/>
    <w:rsid w:val="009F5921"/>
    <w:rsid w:val="00A04636"/>
    <w:rsid w:val="00A518DB"/>
    <w:rsid w:val="00A7317D"/>
    <w:rsid w:val="00A75559"/>
    <w:rsid w:val="00A86844"/>
    <w:rsid w:val="00A87AEA"/>
    <w:rsid w:val="00A964EB"/>
    <w:rsid w:val="00AA5874"/>
    <w:rsid w:val="00AB1D08"/>
    <w:rsid w:val="00AB1EC2"/>
    <w:rsid w:val="00AB4F4F"/>
    <w:rsid w:val="00AD0294"/>
    <w:rsid w:val="00AE551D"/>
    <w:rsid w:val="00AE7F7D"/>
    <w:rsid w:val="00AF40B3"/>
    <w:rsid w:val="00B34D29"/>
    <w:rsid w:val="00B35516"/>
    <w:rsid w:val="00B52E18"/>
    <w:rsid w:val="00B720BA"/>
    <w:rsid w:val="00B80E29"/>
    <w:rsid w:val="00B916B7"/>
    <w:rsid w:val="00B94185"/>
    <w:rsid w:val="00BB0E7D"/>
    <w:rsid w:val="00BD2F65"/>
    <w:rsid w:val="00BE4FED"/>
    <w:rsid w:val="00BF01F3"/>
    <w:rsid w:val="00BF7B6C"/>
    <w:rsid w:val="00C04995"/>
    <w:rsid w:val="00C15746"/>
    <w:rsid w:val="00C21182"/>
    <w:rsid w:val="00C21294"/>
    <w:rsid w:val="00C22998"/>
    <w:rsid w:val="00C5031C"/>
    <w:rsid w:val="00C50461"/>
    <w:rsid w:val="00C62083"/>
    <w:rsid w:val="00C71EA9"/>
    <w:rsid w:val="00C76CA0"/>
    <w:rsid w:val="00C772EC"/>
    <w:rsid w:val="00C87ACF"/>
    <w:rsid w:val="00C9409E"/>
    <w:rsid w:val="00C94647"/>
    <w:rsid w:val="00CC3CFB"/>
    <w:rsid w:val="00CC6381"/>
    <w:rsid w:val="00CD38C3"/>
    <w:rsid w:val="00CF2524"/>
    <w:rsid w:val="00D14712"/>
    <w:rsid w:val="00D14E99"/>
    <w:rsid w:val="00D4082A"/>
    <w:rsid w:val="00D63C2F"/>
    <w:rsid w:val="00D71347"/>
    <w:rsid w:val="00D8714B"/>
    <w:rsid w:val="00D933E1"/>
    <w:rsid w:val="00D96571"/>
    <w:rsid w:val="00DA2313"/>
    <w:rsid w:val="00DD0949"/>
    <w:rsid w:val="00E14B4D"/>
    <w:rsid w:val="00E254BD"/>
    <w:rsid w:val="00E3077E"/>
    <w:rsid w:val="00E36E45"/>
    <w:rsid w:val="00E45EFA"/>
    <w:rsid w:val="00E5197F"/>
    <w:rsid w:val="00E5285C"/>
    <w:rsid w:val="00E62E77"/>
    <w:rsid w:val="00E633C0"/>
    <w:rsid w:val="00E81B1C"/>
    <w:rsid w:val="00EA0566"/>
    <w:rsid w:val="00ED6CBF"/>
    <w:rsid w:val="00EE0020"/>
    <w:rsid w:val="00EE5487"/>
    <w:rsid w:val="00EF01DF"/>
    <w:rsid w:val="00EF05E2"/>
    <w:rsid w:val="00F24EA5"/>
    <w:rsid w:val="00F25ADF"/>
    <w:rsid w:val="00F26E47"/>
    <w:rsid w:val="00F61EB3"/>
    <w:rsid w:val="00F71EFB"/>
    <w:rsid w:val="00F72AE5"/>
    <w:rsid w:val="00F838C4"/>
    <w:rsid w:val="00F84035"/>
    <w:rsid w:val="00F85EE1"/>
    <w:rsid w:val="00FA3272"/>
    <w:rsid w:val="00FA52C7"/>
    <w:rsid w:val="00FB400F"/>
    <w:rsid w:val="00FC22E0"/>
    <w:rsid w:val="00FC6CF2"/>
    <w:rsid w:val="00FE39C7"/>
    <w:rsid w:val="00FE52C2"/>
    <w:rsid w:val="00F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78CD1F"/>
  <w15:docId w15:val="{8A53AE6E-0830-4043-86C0-C151BC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47"/>
    <w:pPr>
      <w:spacing w:after="0" w:line="240" w:lineRule="auto"/>
    </w:pPr>
  </w:style>
  <w:style w:type="paragraph" w:styleId="Heading1">
    <w:name w:val="heading 1"/>
    <w:basedOn w:val="Normal"/>
    <w:next w:val="Normal"/>
    <w:link w:val="Heading1Char"/>
    <w:qFormat/>
    <w:rsid w:val="00D71347"/>
    <w:pPr>
      <w:keepNext/>
      <w:outlineLvl w:val="0"/>
    </w:pPr>
    <w:rPr>
      <w:b/>
    </w:rPr>
  </w:style>
  <w:style w:type="paragraph" w:styleId="Heading2">
    <w:name w:val="heading 2"/>
    <w:basedOn w:val="Normal"/>
    <w:next w:val="Normal"/>
    <w:link w:val="Heading2Char"/>
    <w:uiPriority w:val="9"/>
    <w:unhideWhenUsed/>
    <w:qFormat/>
    <w:rsid w:val="000C39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91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47"/>
    <w:rPr>
      <w:rFonts w:ascii="Arial" w:eastAsia="Times New Roman" w:hAnsi="Arial" w:cs="Times New Roman"/>
      <w:b/>
      <w:szCs w:val="20"/>
    </w:rPr>
  </w:style>
  <w:style w:type="paragraph" w:styleId="Header">
    <w:name w:val="header"/>
    <w:basedOn w:val="Normal"/>
    <w:link w:val="HeaderChar"/>
    <w:uiPriority w:val="99"/>
    <w:unhideWhenUsed/>
    <w:rsid w:val="00D71347"/>
    <w:pPr>
      <w:tabs>
        <w:tab w:val="center" w:pos="4680"/>
        <w:tab w:val="right" w:pos="9360"/>
      </w:tabs>
    </w:pPr>
  </w:style>
  <w:style w:type="character" w:customStyle="1" w:styleId="HeaderChar">
    <w:name w:val="Header Char"/>
    <w:basedOn w:val="DefaultParagraphFont"/>
    <w:link w:val="Header"/>
    <w:uiPriority w:val="99"/>
    <w:rsid w:val="00D71347"/>
    <w:rPr>
      <w:rFonts w:ascii="Arial" w:eastAsia="Times New Roman" w:hAnsi="Arial" w:cs="Times New Roman"/>
      <w:szCs w:val="20"/>
    </w:rPr>
  </w:style>
  <w:style w:type="paragraph" w:styleId="Footer">
    <w:name w:val="footer"/>
    <w:basedOn w:val="Normal"/>
    <w:link w:val="FooterChar"/>
    <w:uiPriority w:val="99"/>
    <w:unhideWhenUsed/>
    <w:rsid w:val="00D71347"/>
    <w:pPr>
      <w:tabs>
        <w:tab w:val="center" w:pos="4680"/>
        <w:tab w:val="right" w:pos="9360"/>
      </w:tabs>
    </w:pPr>
  </w:style>
  <w:style w:type="character" w:customStyle="1" w:styleId="FooterChar">
    <w:name w:val="Footer Char"/>
    <w:basedOn w:val="DefaultParagraphFont"/>
    <w:link w:val="Footer"/>
    <w:uiPriority w:val="99"/>
    <w:rsid w:val="00D71347"/>
    <w:rPr>
      <w:rFonts w:ascii="Arial" w:eastAsia="Times New Roman" w:hAnsi="Arial" w:cs="Times New Roman"/>
      <w:szCs w:val="20"/>
    </w:rPr>
  </w:style>
  <w:style w:type="paragraph" w:styleId="TOCHeading">
    <w:name w:val="TOC Heading"/>
    <w:basedOn w:val="Heading1"/>
    <w:next w:val="Normal"/>
    <w:uiPriority w:val="39"/>
    <w:unhideWhenUsed/>
    <w:qFormat/>
    <w:rsid w:val="000C391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C3916"/>
    <w:pPr>
      <w:spacing w:after="100"/>
    </w:pPr>
  </w:style>
  <w:style w:type="character" w:styleId="Hyperlink">
    <w:name w:val="Hyperlink"/>
    <w:basedOn w:val="DefaultParagraphFont"/>
    <w:uiPriority w:val="99"/>
    <w:unhideWhenUsed/>
    <w:rsid w:val="000C3916"/>
    <w:rPr>
      <w:color w:val="0563C1" w:themeColor="hyperlink"/>
      <w:u w:val="single"/>
    </w:rPr>
  </w:style>
  <w:style w:type="character" w:customStyle="1" w:styleId="Heading3Char">
    <w:name w:val="Heading 3 Char"/>
    <w:basedOn w:val="DefaultParagraphFont"/>
    <w:link w:val="Heading3"/>
    <w:uiPriority w:val="9"/>
    <w:rsid w:val="000C3916"/>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0C391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0C3916"/>
    <w:pPr>
      <w:ind w:left="2160"/>
    </w:pPr>
  </w:style>
  <w:style w:type="character" w:customStyle="1" w:styleId="BodyTextIndent2Char">
    <w:name w:val="Body Text Indent 2 Char"/>
    <w:basedOn w:val="DefaultParagraphFont"/>
    <w:link w:val="BodyTextIndent2"/>
    <w:rsid w:val="000C3916"/>
    <w:rPr>
      <w:rFonts w:ascii="Arial" w:eastAsia="Times New Roman" w:hAnsi="Arial" w:cs="Times New Roman"/>
      <w:szCs w:val="20"/>
    </w:rPr>
  </w:style>
  <w:style w:type="paragraph" w:styleId="ListParagraph">
    <w:name w:val="List Paragraph"/>
    <w:basedOn w:val="Normal"/>
    <w:uiPriority w:val="34"/>
    <w:qFormat/>
    <w:rsid w:val="00F72AE5"/>
    <w:pPr>
      <w:spacing w:after="120" w:line="264" w:lineRule="auto"/>
      <w:ind w:left="720"/>
      <w:contextualSpacing/>
    </w:pPr>
    <w:rPr>
      <w:rFonts w:asciiTheme="minorHAnsi" w:eastAsiaTheme="minorEastAsia" w:hAnsiTheme="minorHAnsi"/>
      <w:sz w:val="21"/>
    </w:rPr>
  </w:style>
  <w:style w:type="paragraph" w:styleId="Caption">
    <w:name w:val="caption"/>
    <w:basedOn w:val="Normal"/>
    <w:next w:val="Normal"/>
    <w:uiPriority w:val="35"/>
    <w:unhideWhenUsed/>
    <w:qFormat/>
    <w:rsid w:val="00F72AE5"/>
    <w:pPr>
      <w:spacing w:after="200"/>
    </w:pPr>
    <w:rPr>
      <w:i/>
      <w:iCs/>
      <w:color w:val="44546A" w:themeColor="text2"/>
      <w:sz w:val="18"/>
      <w:szCs w:val="18"/>
    </w:rPr>
  </w:style>
  <w:style w:type="paragraph" w:styleId="TOC2">
    <w:name w:val="toc 2"/>
    <w:basedOn w:val="Normal"/>
    <w:next w:val="Normal"/>
    <w:autoRedefine/>
    <w:uiPriority w:val="39"/>
    <w:unhideWhenUsed/>
    <w:rsid w:val="00F72AE5"/>
    <w:pPr>
      <w:spacing w:after="100"/>
      <w:ind w:left="240"/>
    </w:pPr>
  </w:style>
  <w:style w:type="paragraph" w:styleId="TOC3">
    <w:name w:val="toc 3"/>
    <w:basedOn w:val="Normal"/>
    <w:next w:val="Normal"/>
    <w:autoRedefine/>
    <w:uiPriority w:val="39"/>
    <w:unhideWhenUsed/>
    <w:rsid w:val="00F72AE5"/>
    <w:pPr>
      <w:spacing w:after="100"/>
      <w:ind w:left="480"/>
    </w:pPr>
  </w:style>
  <w:style w:type="paragraph" w:styleId="BodyTextIndent">
    <w:name w:val="Body Text Indent"/>
    <w:basedOn w:val="Normal"/>
    <w:link w:val="BodyTextIndentChar"/>
    <w:uiPriority w:val="99"/>
    <w:semiHidden/>
    <w:unhideWhenUsed/>
    <w:rsid w:val="00D4082A"/>
    <w:pPr>
      <w:spacing w:after="120"/>
      <w:ind w:left="360"/>
    </w:pPr>
  </w:style>
  <w:style w:type="character" w:customStyle="1" w:styleId="BodyTextIndentChar">
    <w:name w:val="Body Text Indent Char"/>
    <w:basedOn w:val="DefaultParagraphFont"/>
    <w:link w:val="BodyTextIndent"/>
    <w:uiPriority w:val="99"/>
    <w:semiHidden/>
    <w:rsid w:val="00D4082A"/>
  </w:style>
  <w:style w:type="character" w:styleId="CommentReference">
    <w:name w:val="annotation reference"/>
    <w:basedOn w:val="DefaultParagraphFont"/>
    <w:uiPriority w:val="99"/>
    <w:semiHidden/>
    <w:unhideWhenUsed/>
    <w:rsid w:val="00D4082A"/>
    <w:rPr>
      <w:sz w:val="16"/>
      <w:szCs w:val="16"/>
    </w:rPr>
  </w:style>
  <w:style w:type="paragraph" w:styleId="CommentText">
    <w:name w:val="annotation text"/>
    <w:basedOn w:val="Normal"/>
    <w:link w:val="CommentTextChar"/>
    <w:uiPriority w:val="99"/>
    <w:semiHidden/>
    <w:unhideWhenUsed/>
    <w:rsid w:val="00D4082A"/>
    <w:rPr>
      <w:sz w:val="20"/>
      <w:szCs w:val="20"/>
    </w:rPr>
  </w:style>
  <w:style w:type="character" w:customStyle="1" w:styleId="CommentTextChar">
    <w:name w:val="Comment Text Char"/>
    <w:basedOn w:val="DefaultParagraphFont"/>
    <w:link w:val="CommentText"/>
    <w:uiPriority w:val="99"/>
    <w:semiHidden/>
    <w:rsid w:val="00D4082A"/>
    <w:rPr>
      <w:sz w:val="20"/>
      <w:szCs w:val="20"/>
    </w:rPr>
  </w:style>
  <w:style w:type="paragraph" w:styleId="CommentSubject">
    <w:name w:val="annotation subject"/>
    <w:basedOn w:val="CommentText"/>
    <w:next w:val="CommentText"/>
    <w:link w:val="CommentSubjectChar"/>
    <w:uiPriority w:val="99"/>
    <w:semiHidden/>
    <w:unhideWhenUsed/>
    <w:rsid w:val="00D4082A"/>
    <w:rPr>
      <w:b/>
      <w:bCs/>
    </w:rPr>
  </w:style>
  <w:style w:type="character" w:customStyle="1" w:styleId="CommentSubjectChar">
    <w:name w:val="Comment Subject Char"/>
    <w:basedOn w:val="CommentTextChar"/>
    <w:link w:val="CommentSubject"/>
    <w:uiPriority w:val="99"/>
    <w:semiHidden/>
    <w:rsid w:val="00D4082A"/>
    <w:rPr>
      <w:b/>
      <w:bCs/>
      <w:sz w:val="20"/>
      <w:szCs w:val="20"/>
    </w:rPr>
  </w:style>
  <w:style w:type="paragraph" w:styleId="BalloonText">
    <w:name w:val="Balloon Text"/>
    <w:basedOn w:val="Normal"/>
    <w:link w:val="BalloonTextChar"/>
    <w:uiPriority w:val="99"/>
    <w:semiHidden/>
    <w:unhideWhenUsed/>
    <w:rsid w:val="00D4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A"/>
    <w:rPr>
      <w:rFonts w:ascii="Segoe UI" w:hAnsi="Segoe UI" w:cs="Segoe UI"/>
      <w:sz w:val="18"/>
      <w:szCs w:val="18"/>
    </w:rPr>
  </w:style>
  <w:style w:type="table" w:styleId="TableGrid">
    <w:name w:val="Table Grid"/>
    <w:basedOn w:val="TableNormal"/>
    <w:uiPriority w:val="39"/>
    <w:rsid w:val="00EE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A2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796">
      <w:bodyDiv w:val="1"/>
      <w:marLeft w:val="0"/>
      <w:marRight w:val="0"/>
      <w:marTop w:val="0"/>
      <w:marBottom w:val="0"/>
      <w:divBdr>
        <w:top w:val="none" w:sz="0" w:space="0" w:color="auto"/>
        <w:left w:val="none" w:sz="0" w:space="0" w:color="auto"/>
        <w:bottom w:val="none" w:sz="0" w:space="0" w:color="auto"/>
        <w:right w:val="none" w:sz="0" w:space="0" w:color="auto"/>
      </w:divBdr>
    </w:div>
    <w:div w:id="1616860373">
      <w:bodyDiv w:val="1"/>
      <w:marLeft w:val="0"/>
      <w:marRight w:val="0"/>
      <w:marTop w:val="0"/>
      <w:marBottom w:val="0"/>
      <w:divBdr>
        <w:top w:val="none" w:sz="0" w:space="0" w:color="auto"/>
        <w:left w:val="none" w:sz="0" w:space="0" w:color="auto"/>
        <w:bottom w:val="none" w:sz="0" w:space="0" w:color="auto"/>
        <w:right w:val="none" w:sz="0" w:space="0" w:color="auto"/>
      </w:divBdr>
    </w:div>
    <w:div w:id="2083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six.com" TargetMode="External"/><Relationship Id="rId13" Type="http://schemas.openxmlformats.org/officeDocument/2006/relationships/hyperlink" Target="mailto:tpetersen@regions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si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i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ionsix.com" TargetMode="External"/><Relationship Id="rId4" Type="http://schemas.openxmlformats.org/officeDocument/2006/relationships/settings" Target="settings.xml"/><Relationship Id="rId9" Type="http://schemas.openxmlformats.org/officeDocument/2006/relationships/hyperlink" Target="mailto:tpetersen@regionsix.com" TargetMode="External"/><Relationship Id="rId14" Type="http://schemas.openxmlformats.org/officeDocument/2006/relationships/hyperlink" Target="http://www.regions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9E8-9952-4D5F-87EE-E910C29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O'Hare</dc:creator>
  <cp:lastModifiedBy>Taren Petersen</cp:lastModifiedBy>
  <cp:revision>7</cp:revision>
  <cp:lastPrinted>2021-09-14T20:48:00Z</cp:lastPrinted>
  <dcterms:created xsi:type="dcterms:W3CDTF">2021-09-14T21:07:00Z</dcterms:created>
  <dcterms:modified xsi:type="dcterms:W3CDTF">2021-09-22T17:39:00Z</dcterms:modified>
</cp:coreProperties>
</file>