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3F86F" w14:textId="77777777" w:rsidR="00E4176F" w:rsidRDefault="00E4176F"/>
    <w:p w14:paraId="6C295E93" w14:textId="77777777" w:rsidR="00E4176F" w:rsidRDefault="00E4176F"/>
    <w:p w14:paraId="411EF832" w14:textId="77777777" w:rsidR="00E4176F" w:rsidRDefault="00E4176F"/>
    <w:p w14:paraId="380A2140" w14:textId="3E80B4D5" w:rsidR="00F60809" w:rsidRDefault="00E4176F">
      <w:r w:rsidRPr="00E83932">
        <w:rPr>
          <w:rFonts w:ascii="Gill Sans MT" w:eastAsia="Times New Roman" w:hAnsi="Gill Sans MT" w:cs="Times New Roman"/>
          <w:noProof/>
          <w:kern w:val="0"/>
        </w:rPr>
        <mc:AlternateContent>
          <mc:Choice Requires="wps">
            <w:drawing>
              <wp:anchor distT="45720" distB="45720" distL="114300" distR="114300" simplePos="0" relativeHeight="252033024" behindDoc="0" locked="0" layoutInCell="1" allowOverlap="1" wp14:anchorId="6B89149A" wp14:editId="4FB5D754">
                <wp:simplePos x="0" y="0"/>
                <wp:positionH relativeFrom="margin">
                  <wp:align>center</wp:align>
                </wp:positionH>
                <wp:positionV relativeFrom="margin">
                  <wp:align>top</wp:align>
                </wp:positionV>
                <wp:extent cx="6853555" cy="1404620"/>
                <wp:effectExtent l="38100" t="38100" r="42545" b="342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1404620"/>
                        </a:xfrm>
                        <a:prstGeom prst="rect">
                          <a:avLst/>
                        </a:prstGeom>
                        <a:noFill/>
                        <a:ln w="76200" cmpd="thickThin">
                          <a:solidFill>
                            <a:sysClr val="window" lastClr="FFFFFF">
                              <a:alpha val="60000"/>
                            </a:sysClr>
                          </a:solidFill>
                          <a:miter lim="800000"/>
                          <a:headEnd/>
                          <a:tailEnd/>
                        </a:ln>
                        <a:effectLst/>
                      </wps:spPr>
                      <wps:txbx>
                        <w:txbxContent>
                          <w:p w14:paraId="536B68F2" w14:textId="77777777" w:rsidR="00E83932" w:rsidRPr="001E0C06" w:rsidRDefault="00E83932" w:rsidP="00E83932">
                            <w:pPr>
                              <w:pStyle w:val="Title"/>
                              <w:spacing w:before="120" w:after="120"/>
                              <w:contextualSpacing w:val="0"/>
                              <w:jc w:val="center"/>
                              <w:rPr>
                                <w:rFonts w:cstheme="majorHAnsi"/>
                              </w:rPr>
                            </w:pPr>
                            <w:r w:rsidRPr="001E0C06">
                              <w:rPr>
                                <w:rFonts w:cstheme="majorHAnsi"/>
                                <w:noProof/>
                              </w:rPr>
                              <w:drawing>
                                <wp:inline distT="0" distB="0" distL="0" distR="0" wp14:anchorId="2C21E0CC" wp14:editId="2AB9AD28">
                                  <wp:extent cx="1316736" cy="1389888"/>
                                  <wp:effectExtent l="0" t="0" r="0" b="1270"/>
                                  <wp:docPr id="1239663430"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16113" name="Picture 1" descr="A blue and yellow 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24690" t="23435" r="25214" b="23610"/>
                                          <a:stretch/>
                                        </pic:blipFill>
                                        <pic:spPr bwMode="auto">
                                          <a:xfrm>
                                            <a:off x="0" y="0"/>
                                            <a:ext cx="1316736" cy="1389888"/>
                                          </a:xfrm>
                                          <a:prstGeom prst="rect">
                                            <a:avLst/>
                                          </a:prstGeom>
                                          <a:noFill/>
                                          <a:ln>
                                            <a:noFill/>
                                          </a:ln>
                                          <a:extLst>
                                            <a:ext uri="{53640926-AAD7-44D8-BBD7-CCE9431645EC}">
                                              <a14:shadowObscured xmlns:a14="http://schemas.microsoft.com/office/drawing/2010/main"/>
                                            </a:ext>
                                          </a:extLst>
                                        </pic:spPr>
                                      </pic:pic>
                                    </a:graphicData>
                                  </a:graphic>
                                </wp:inline>
                              </w:drawing>
                            </w:r>
                          </w:p>
                          <w:p w14:paraId="6219C4F3" w14:textId="77777777" w:rsidR="00E83932" w:rsidRPr="001E0C06" w:rsidRDefault="00E83932" w:rsidP="00E83932">
                            <w:pPr>
                              <w:jc w:val="center"/>
                              <w:rPr>
                                <w:rFonts w:cstheme="majorHAnsi"/>
                                <w:color w:val="001489" w:themeColor="accent1"/>
                                <w:sz w:val="110"/>
                                <w:szCs w:val="110"/>
                              </w:rPr>
                            </w:pPr>
                            <w:r w:rsidRPr="001E0C06">
                              <w:rPr>
                                <w:rFonts w:cstheme="majorHAnsi"/>
                                <w:color w:val="001489" w:themeColor="accent1"/>
                                <w:sz w:val="110"/>
                                <w:szCs w:val="110"/>
                              </w:rPr>
                              <w:t>ANNUAL REPORT</w:t>
                            </w:r>
                          </w:p>
                          <w:p w14:paraId="10FBEF8E" w14:textId="142626C3" w:rsidR="00E83932" w:rsidRPr="001E0C06" w:rsidRDefault="00E83932" w:rsidP="00E83932">
                            <w:pPr>
                              <w:jc w:val="center"/>
                              <w:rPr>
                                <w:rFonts w:cstheme="majorHAnsi"/>
                                <w:color w:val="001489" w:themeColor="accent1"/>
                                <w:sz w:val="24"/>
                                <w:szCs w:val="24"/>
                              </w:rPr>
                            </w:pPr>
                            <w:r w:rsidRPr="001E0C06">
                              <w:rPr>
                                <w:rFonts w:cstheme="majorHAnsi"/>
                                <w:color w:val="001489" w:themeColor="accent1"/>
                                <w:sz w:val="36"/>
                                <w:szCs w:val="36"/>
                              </w:rPr>
                              <w:t xml:space="preserve"> Fiscal Year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89149A" id="_x0000_t202" coordsize="21600,21600" o:spt="202" path="m,l,21600r21600,l21600,xe">
                <v:stroke joinstyle="miter"/>
                <v:path gradientshapeok="t" o:connecttype="rect"/>
              </v:shapetype>
              <v:shape id="Text Box 2" o:spid="_x0000_s1026" type="#_x0000_t202" style="position:absolute;left:0;text-align:left;margin-left:0;margin-top:0;width:539.65pt;height:110.6pt;z-index:252033024;visibility:visible;mso-wrap-style:square;mso-width-percent:0;mso-height-percent:200;mso-wrap-distance-left:9pt;mso-wrap-distance-top:3.6pt;mso-wrap-distance-right:9pt;mso-wrap-distance-bottom:3.6pt;mso-position-horizontal:center;mso-position-horizontal-relative:margin;mso-position-vertical:top;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" filled="f" strokecolor="window" strokeweight="6pt">
                <v:stroke opacity="39321f" linestyle="thickThin"/>
                <v:textbox style="mso-fit-shape-to-text:t">
                  <w:txbxContent>
                    <w:p w14:paraId="536B68F2" w14:textId="77777777" w:rsidR="00E83932" w:rsidRPr="001E0C06" w:rsidRDefault="00E83932" w:rsidP="00E83932">
                      <w:pPr>
                        <w:pStyle w:val="Title"/>
                        <w:spacing w:before="120" w:after="120"/>
                        <w:contextualSpacing w:val="0"/>
                        <w:jc w:val="center"/>
                        <w:rPr>
                          <w:rFonts w:cstheme="majorHAnsi"/>
                        </w:rPr>
                      </w:pPr>
                      <w:r w:rsidRPr="001E0C06">
                        <w:rPr>
                          <w:rFonts w:cstheme="majorHAnsi"/>
                          <w:noProof/>
                        </w:rPr>
                        <w:drawing>
                          <wp:inline distT="0" distB="0" distL="0" distR="0" wp14:anchorId="2C21E0CC" wp14:editId="2AB9AD28">
                            <wp:extent cx="1316736" cy="1389888"/>
                            <wp:effectExtent l="0" t="0" r="0" b="1270"/>
                            <wp:docPr id="1239663430"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16113" name="Picture 1" descr="A blue and yellow 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24690" t="23435" r="25214" b="23610"/>
                                    <a:stretch/>
                                  </pic:blipFill>
                                  <pic:spPr bwMode="auto">
                                    <a:xfrm>
                                      <a:off x="0" y="0"/>
                                      <a:ext cx="1316736" cy="1389888"/>
                                    </a:xfrm>
                                    <a:prstGeom prst="rect">
                                      <a:avLst/>
                                    </a:prstGeom>
                                    <a:noFill/>
                                    <a:ln>
                                      <a:noFill/>
                                    </a:ln>
                                    <a:extLst>
                                      <a:ext uri="{53640926-AAD7-44D8-BBD7-CCE9431645EC}">
                                        <a14:shadowObscured xmlns:a14="http://schemas.microsoft.com/office/drawing/2010/main"/>
                                      </a:ext>
                                    </a:extLst>
                                  </pic:spPr>
                                </pic:pic>
                              </a:graphicData>
                            </a:graphic>
                          </wp:inline>
                        </w:drawing>
                      </w:r>
                    </w:p>
                    <w:p w14:paraId="6219C4F3" w14:textId="77777777" w:rsidR="00E83932" w:rsidRPr="001E0C06" w:rsidRDefault="00E83932" w:rsidP="00E83932">
                      <w:pPr>
                        <w:jc w:val="center"/>
                        <w:rPr>
                          <w:rFonts w:cstheme="majorHAnsi"/>
                          <w:color w:val="001489" w:themeColor="accent1"/>
                          <w:sz w:val="110"/>
                          <w:szCs w:val="110"/>
                        </w:rPr>
                      </w:pPr>
                      <w:r w:rsidRPr="001E0C06">
                        <w:rPr>
                          <w:rFonts w:cstheme="majorHAnsi"/>
                          <w:color w:val="001489" w:themeColor="accent1"/>
                          <w:sz w:val="110"/>
                          <w:szCs w:val="110"/>
                        </w:rPr>
                        <w:t>ANNUAL REPORT</w:t>
                      </w:r>
                    </w:p>
                    <w:p w14:paraId="10FBEF8E" w14:textId="142626C3" w:rsidR="00E83932" w:rsidRPr="001E0C06" w:rsidRDefault="00E83932" w:rsidP="00E83932">
                      <w:pPr>
                        <w:jc w:val="center"/>
                        <w:rPr>
                          <w:rFonts w:cstheme="majorHAnsi"/>
                          <w:color w:val="001489" w:themeColor="accent1"/>
                          <w:sz w:val="24"/>
                          <w:szCs w:val="24"/>
                        </w:rPr>
                      </w:pPr>
                      <w:r w:rsidRPr="001E0C06">
                        <w:rPr>
                          <w:rFonts w:cstheme="majorHAnsi"/>
                          <w:color w:val="001489" w:themeColor="accent1"/>
                          <w:sz w:val="36"/>
                          <w:szCs w:val="36"/>
                        </w:rPr>
                        <w:t xml:space="preserve"> Fiscal Year 2025</w:t>
                      </w:r>
                    </w:p>
                  </w:txbxContent>
                </v:textbox>
                <w10:wrap type="square" anchorx="margin" anchory="margin"/>
              </v:shape>
            </w:pict>
          </mc:Fallback>
        </mc:AlternateContent>
      </w:r>
    </w:p>
    <w:sdt>
      <w:sdtPr>
        <w:rPr>
          <w:rFonts w:eastAsiaTheme="minorHAnsi" w:cstheme="minorBidi"/>
          <w:b w:val="0"/>
          <w:smallCaps w:val="0"/>
          <w:color w:val="auto"/>
          <w:sz w:val="22"/>
          <w:szCs w:val="22"/>
        </w:rPr>
        <w:id w:val="2046164800"/>
        <w:docPartObj>
          <w:docPartGallery w:val="Table of Contents"/>
          <w:docPartUnique/>
        </w:docPartObj>
      </w:sdtPr>
      <w:sdtEndPr>
        <w:rPr>
          <w:bCs/>
          <w:noProof/>
        </w:rPr>
      </w:sdtEndPr>
      <w:sdtContent>
        <w:p w14:paraId="60788B32" w14:textId="15E994B7" w:rsidR="00E4176F" w:rsidRDefault="00E4176F" w:rsidP="009C5C5C">
          <w:pPr>
            <w:pStyle w:val="TOCHeading"/>
          </w:pPr>
          <w:r>
            <w:t>Contents</w:t>
          </w:r>
        </w:p>
        <w:p w14:paraId="35FCB57D" w14:textId="4C536254" w:rsidR="00F373F4" w:rsidRDefault="00E4176F">
          <w:pPr>
            <w:pStyle w:val="TOC1"/>
            <w:rPr>
              <w:rFonts w:asciiTheme="minorHAnsi" w:eastAsiaTheme="minorEastAsia" w:hAnsiTheme="minorHAnsi"/>
              <w:noProof/>
              <w:sz w:val="24"/>
              <w:szCs w:val="24"/>
            </w:rPr>
          </w:pPr>
          <w:r>
            <w:fldChar w:fldCharType="begin"/>
          </w:r>
          <w:r>
            <w:instrText xml:space="preserve"> TOC \o "1-3" \h \z \u </w:instrText>
          </w:r>
          <w:r>
            <w:fldChar w:fldCharType="separate"/>
          </w:r>
          <w:hyperlink w:anchor="_Toc221700798" w:history="1">
            <w:r w:rsidR="00F373F4" w:rsidRPr="003719F0">
              <w:rPr>
                <w:rStyle w:val="Hyperlink"/>
                <w:noProof/>
              </w:rPr>
              <w:t>From the Board Chair</w:t>
            </w:r>
            <w:r w:rsidR="00F373F4">
              <w:rPr>
                <w:noProof/>
                <w:webHidden/>
              </w:rPr>
              <w:tab/>
            </w:r>
            <w:r w:rsidR="00F373F4">
              <w:rPr>
                <w:noProof/>
                <w:webHidden/>
              </w:rPr>
              <w:fldChar w:fldCharType="begin"/>
            </w:r>
            <w:r w:rsidR="00F373F4">
              <w:rPr>
                <w:noProof/>
                <w:webHidden/>
              </w:rPr>
              <w:instrText xml:space="preserve"> PAGEREF _Toc221700798 \h </w:instrText>
            </w:r>
            <w:r w:rsidR="00F373F4">
              <w:rPr>
                <w:noProof/>
                <w:webHidden/>
              </w:rPr>
            </w:r>
            <w:r w:rsidR="00F373F4">
              <w:rPr>
                <w:noProof/>
                <w:webHidden/>
              </w:rPr>
              <w:fldChar w:fldCharType="separate"/>
            </w:r>
            <w:r w:rsidR="00883A32">
              <w:rPr>
                <w:noProof/>
                <w:webHidden/>
              </w:rPr>
              <w:t>1</w:t>
            </w:r>
            <w:r w:rsidR="00F373F4">
              <w:rPr>
                <w:noProof/>
                <w:webHidden/>
              </w:rPr>
              <w:fldChar w:fldCharType="end"/>
            </w:r>
          </w:hyperlink>
        </w:p>
        <w:p w14:paraId="3ACB56C6" w14:textId="686B7149" w:rsidR="00F373F4" w:rsidRDefault="00F373F4">
          <w:pPr>
            <w:pStyle w:val="TOC1"/>
            <w:rPr>
              <w:rFonts w:asciiTheme="minorHAnsi" w:eastAsiaTheme="minorEastAsia" w:hAnsiTheme="minorHAnsi"/>
              <w:noProof/>
              <w:sz w:val="24"/>
              <w:szCs w:val="24"/>
            </w:rPr>
          </w:pPr>
          <w:hyperlink w:anchor="_Toc221700799" w:history="1">
            <w:r w:rsidRPr="003719F0">
              <w:rPr>
                <w:rStyle w:val="Hyperlink"/>
                <w:noProof/>
              </w:rPr>
              <w:t>Structure and Governance</w:t>
            </w:r>
            <w:r>
              <w:rPr>
                <w:noProof/>
                <w:webHidden/>
              </w:rPr>
              <w:tab/>
            </w:r>
            <w:r>
              <w:rPr>
                <w:noProof/>
                <w:webHidden/>
              </w:rPr>
              <w:fldChar w:fldCharType="begin"/>
            </w:r>
            <w:r>
              <w:rPr>
                <w:noProof/>
                <w:webHidden/>
              </w:rPr>
              <w:instrText xml:space="preserve"> PAGEREF _Toc221700799 \h </w:instrText>
            </w:r>
            <w:r>
              <w:rPr>
                <w:noProof/>
                <w:webHidden/>
              </w:rPr>
            </w:r>
            <w:r>
              <w:rPr>
                <w:noProof/>
                <w:webHidden/>
              </w:rPr>
              <w:fldChar w:fldCharType="separate"/>
            </w:r>
            <w:r w:rsidR="00883A32">
              <w:rPr>
                <w:noProof/>
                <w:webHidden/>
              </w:rPr>
              <w:t>2</w:t>
            </w:r>
            <w:r>
              <w:rPr>
                <w:noProof/>
                <w:webHidden/>
              </w:rPr>
              <w:fldChar w:fldCharType="end"/>
            </w:r>
          </w:hyperlink>
        </w:p>
        <w:p w14:paraId="25CCC605" w14:textId="1B7A9F6B" w:rsidR="00F373F4" w:rsidRDefault="00F373F4">
          <w:pPr>
            <w:pStyle w:val="TOC2"/>
            <w:rPr>
              <w:rFonts w:asciiTheme="minorHAnsi" w:eastAsiaTheme="minorEastAsia" w:hAnsiTheme="minorHAnsi"/>
              <w:sz w:val="24"/>
              <w:szCs w:val="24"/>
            </w:rPr>
          </w:pPr>
          <w:hyperlink w:anchor="_Toc221700800" w:history="1">
            <w:r w:rsidRPr="003719F0">
              <w:rPr>
                <w:rStyle w:val="Hyperlink"/>
              </w:rPr>
              <w:t>Who we Are</w:t>
            </w:r>
            <w:r>
              <w:rPr>
                <w:webHidden/>
              </w:rPr>
              <w:tab/>
            </w:r>
            <w:r>
              <w:rPr>
                <w:webHidden/>
              </w:rPr>
              <w:fldChar w:fldCharType="begin"/>
            </w:r>
            <w:r>
              <w:rPr>
                <w:webHidden/>
              </w:rPr>
              <w:instrText xml:space="preserve"> PAGEREF _Toc221700800 \h </w:instrText>
            </w:r>
            <w:r>
              <w:rPr>
                <w:webHidden/>
              </w:rPr>
            </w:r>
            <w:r>
              <w:rPr>
                <w:webHidden/>
              </w:rPr>
              <w:fldChar w:fldCharType="separate"/>
            </w:r>
            <w:r w:rsidR="00883A32">
              <w:rPr>
                <w:webHidden/>
              </w:rPr>
              <w:t>2</w:t>
            </w:r>
            <w:r>
              <w:rPr>
                <w:webHidden/>
              </w:rPr>
              <w:fldChar w:fldCharType="end"/>
            </w:r>
          </w:hyperlink>
        </w:p>
        <w:p w14:paraId="3BD56A5C" w14:textId="76892F11" w:rsidR="00F373F4" w:rsidRDefault="00F373F4">
          <w:pPr>
            <w:pStyle w:val="TOC2"/>
            <w:rPr>
              <w:rFonts w:asciiTheme="minorHAnsi" w:eastAsiaTheme="minorEastAsia" w:hAnsiTheme="minorHAnsi"/>
              <w:sz w:val="24"/>
              <w:szCs w:val="24"/>
            </w:rPr>
          </w:pPr>
          <w:hyperlink w:anchor="_Toc221700801" w:history="1">
            <w:r w:rsidRPr="003719F0">
              <w:rPr>
                <w:rStyle w:val="Hyperlink"/>
              </w:rPr>
              <w:t>Strategic Priorities</w:t>
            </w:r>
            <w:r>
              <w:rPr>
                <w:webHidden/>
              </w:rPr>
              <w:tab/>
            </w:r>
            <w:r>
              <w:rPr>
                <w:webHidden/>
              </w:rPr>
              <w:fldChar w:fldCharType="begin"/>
            </w:r>
            <w:r>
              <w:rPr>
                <w:webHidden/>
              </w:rPr>
              <w:instrText xml:space="preserve"> PAGEREF _Toc221700801 \h </w:instrText>
            </w:r>
            <w:r>
              <w:rPr>
                <w:webHidden/>
              </w:rPr>
            </w:r>
            <w:r>
              <w:rPr>
                <w:webHidden/>
              </w:rPr>
              <w:fldChar w:fldCharType="separate"/>
            </w:r>
            <w:r w:rsidR="00883A32">
              <w:rPr>
                <w:webHidden/>
              </w:rPr>
              <w:t>3</w:t>
            </w:r>
            <w:r>
              <w:rPr>
                <w:webHidden/>
              </w:rPr>
              <w:fldChar w:fldCharType="end"/>
            </w:r>
          </w:hyperlink>
        </w:p>
        <w:p w14:paraId="055E1C46" w14:textId="27B5EC36" w:rsidR="00F373F4" w:rsidRDefault="00F373F4">
          <w:pPr>
            <w:pStyle w:val="TOC1"/>
            <w:rPr>
              <w:rFonts w:asciiTheme="minorHAnsi" w:eastAsiaTheme="minorEastAsia" w:hAnsiTheme="minorHAnsi"/>
              <w:noProof/>
              <w:sz w:val="24"/>
              <w:szCs w:val="24"/>
            </w:rPr>
          </w:pPr>
          <w:hyperlink w:anchor="_Toc221700802" w:history="1">
            <w:r w:rsidRPr="003719F0">
              <w:rPr>
                <w:rStyle w:val="Hyperlink"/>
                <w:noProof/>
              </w:rPr>
              <w:t>Network Administration</w:t>
            </w:r>
            <w:r>
              <w:rPr>
                <w:noProof/>
                <w:webHidden/>
              </w:rPr>
              <w:tab/>
            </w:r>
            <w:r>
              <w:rPr>
                <w:noProof/>
                <w:webHidden/>
              </w:rPr>
              <w:fldChar w:fldCharType="begin"/>
            </w:r>
            <w:r>
              <w:rPr>
                <w:noProof/>
                <w:webHidden/>
              </w:rPr>
              <w:instrText xml:space="preserve"> PAGEREF _Toc221700802 \h </w:instrText>
            </w:r>
            <w:r>
              <w:rPr>
                <w:noProof/>
                <w:webHidden/>
              </w:rPr>
            </w:r>
            <w:r>
              <w:rPr>
                <w:noProof/>
                <w:webHidden/>
              </w:rPr>
              <w:fldChar w:fldCharType="separate"/>
            </w:r>
            <w:r w:rsidR="00883A32">
              <w:rPr>
                <w:noProof/>
                <w:webHidden/>
              </w:rPr>
              <w:t>4</w:t>
            </w:r>
            <w:r>
              <w:rPr>
                <w:noProof/>
                <w:webHidden/>
              </w:rPr>
              <w:fldChar w:fldCharType="end"/>
            </w:r>
          </w:hyperlink>
        </w:p>
        <w:p w14:paraId="066F5C89" w14:textId="1E7E1415" w:rsidR="00F373F4" w:rsidRDefault="00F373F4">
          <w:pPr>
            <w:pStyle w:val="TOC2"/>
            <w:rPr>
              <w:rFonts w:asciiTheme="minorHAnsi" w:eastAsiaTheme="minorEastAsia" w:hAnsiTheme="minorHAnsi"/>
              <w:sz w:val="24"/>
              <w:szCs w:val="24"/>
            </w:rPr>
          </w:pPr>
          <w:hyperlink w:anchor="_Toc221700803" w:history="1">
            <w:r w:rsidRPr="003719F0">
              <w:rPr>
                <w:rStyle w:val="Hyperlink"/>
              </w:rPr>
              <w:t>Who We Serve</w:t>
            </w:r>
            <w:r>
              <w:rPr>
                <w:webHidden/>
              </w:rPr>
              <w:tab/>
            </w:r>
            <w:r>
              <w:rPr>
                <w:webHidden/>
              </w:rPr>
              <w:fldChar w:fldCharType="begin"/>
            </w:r>
            <w:r>
              <w:rPr>
                <w:webHidden/>
              </w:rPr>
              <w:instrText xml:space="preserve"> PAGEREF _Toc221700803 \h </w:instrText>
            </w:r>
            <w:r>
              <w:rPr>
                <w:webHidden/>
              </w:rPr>
            </w:r>
            <w:r>
              <w:rPr>
                <w:webHidden/>
              </w:rPr>
              <w:fldChar w:fldCharType="separate"/>
            </w:r>
            <w:r w:rsidR="00883A32">
              <w:rPr>
                <w:webHidden/>
              </w:rPr>
              <w:t>4</w:t>
            </w:r>
            <w:r>
              <w:rPr>
                <w:webHidden/>
              </w:rPr>
              <w:fldChar w:fldCharType="end"/>
            </w:r>
          </w:hyperlink>
        </w:p>
        <w:p w14:paraId="793DA299" w14:textId="400BD577" w:rsidR="00F373F4" w:rsidRDefault="00F373F4">
          <w:pPr>
            <w:pStyle w:val="TOC2"/>
            <w:rPr>
              <w:rFonts w:asciiTheme="minorHAnsi" w:eastAsiaTheme="minorEastAsia" w:hAnsiTheme="minorHAnsi"/>
              <w:sz w:val="24"/>
              <w:szCs w:val="24"/>
            </w:rPr>
          </w:pPr>
          <w:hyperlink w:anchor="_Toc221700804" w:history="1">
            <w:r w:rsidRPr="003719F0">
              <w:rPr>
                <w:rStyle w:val="Hyperlink"/>
              </w:rPr>
              <w:t>Fiscal Management</w:t>
            </w:r>
            <w:r>
              <w:rPr>
                <w:webHidden/>
              </w:rPr>
              <w:tab/>
            </w:r>
            <w:r>
              <w:rPr>
                <w:webHidden/>
              </w:rPr>
              <w:fldChar w:fldCharType="begin"/>
            </w:r>
            <w:r>
              <w:rPr>
                <w:webHidden/>
              </w:rPr>
              <w:instrText xml:space="preserve"> PAGEREF _Toc221700804 \h </w:instrText>
            </w:r>
            <w:r>
              <w:rPr>
                <w:webHidden/>
              </w:rPr>
            </w:r>
            <w:r>
              <w:rPr>
                <w:webHidden/>
              </w:rPr>
              <w:fldChar w:fldCharType="separate"/>
            </w:r>
            <w:r w:rsidR="00883A32">
              <w:rPr>
                <w:webHidden/>
              </w:rPr>
              <w:t>5</w:t>
            </w:r>
            <w:r>
              <w:rPr>
                <w:webHidden/>
              </w:rPr>
              <w:fldChar w:fldCharType="end"/>
            </w:r>
          </w:hyperlink>
        </w:p>
        <w:p w14:paraId="4C93B594" w14:textId="754FA1F9" w:rsidR="00F373F4" w:rsidRDefault="00F373F4">
          <w:pPr>
            <w:pStyle w:val="TOC2"/>
            <w:rPr>
              <w:rFonts w:asciiTheme="minorHAnsi" w:eastAsiaTheme="minorEastAsia" w:hAnsiTheme="minorHAnsi"/>
              <w:sz w:val="24"/>
              <w:szCs w:val="24"/>
            </w:rPr>
          </w:pPr>
          <w:hyperlink w:anchor="_Toc221700805" w:history="1">
            <w:r w:rsidRPr="003719F0">
              <w:rPr>
                <w:rStyle w:val="Hyperlink"/>
              </w:rPr>
              <w:t>Network Provider Service Array</w:t>
            </w:r>
            <w:r>
              <w:rPr>
                <w:webHidden/>
              </w:rPr>
              <w:tab/>
            </w:r>
            <w:r>
              <w:rPr>
                <w:webHidden/>
              </w:rPr>
              <w:fldChar w:fldCharType="begin"/>
            </w:r>
            <w:r>
              <w:rPr>
                <w:webHidden/>
              </w:rPr>
              <w:instrText xml:space="preserve"> PAGEREF _Toc221700805 \h </w:instrText>
            </w:r>
            <w:r>
              <w:rPr>
                <w:webHidden/>
              </w:rPr>
            </w:r>
            <w:r>
              <w:rPr>
                <w:webHidden/>
              </w:rPr>
              <w:fldChar w:fldCharType="separate"/>
            </w:r>
            <w:r w:rsidR="00883A32">
              <w:rPr>
                <w:webHidden/>
              </w:rPr>
              <w:t>6</w:t>
            </w:r>
            <w:r>
              <w:rPr>
                <w:webHidden/>
              </w:rPr>
              <w:fldChar w:fldCharType="end"/>
            </w:r>
          </w:hyperlink>
        </w:p>
        <w:p w14:paraId="59A9BB1E" w14:textId="77C6C8B0" w:rsidR="00F373F4" w:rsidRDefault="00F373F4">
          <w:pPr>
            <w:pStyle w:val="TOC2"/>
            <w:rPr>
              <w:rFonts w:asciiTheme="minorHAnsi" w:eastAsiaTheme="minorEastAsia" w:hAnsiTheme="minorHAnsi"/>
              <w:sz w:val="24"/>
              <w:szCs w:val="24"/>
            </w:rPr>
          </w:pPr>
          <w:hyperlink w:anchor="_Toc221700806" w:history="1">
            <w:r w:rsidRPr="003719F0">
              <w:rPr>
                <w:rStyle w:val="Hyperlink"/>
              </w:rPr>
              <w:t>Network Service Outcomes</w:t>
            </w:r>
            <w:r>
              <w:rPr>
                <w:webHidden/>
              </w:rPr>
              <w:tab/>
            </w:r>
            <w:r>
              <w:rPr>
                <w:webHidden/>
              </w:rPr>
              <w:fldChar w:fldCharType="begin"/>
            </w:r>
            <w:r>
              <w:rPr>
                <w:webHidden/>
              </w:rPr>
              <w:instrText xml:space="preserve"> PAGEREF _Toc221700806 \h </w:instrText>
            </w:r>
            <w:r>
              <w:rPr>
                <w:webHidden/>
              </w:rPr>
            </w:r>
            <w:r>
              <w:rPr>
                <w:webHidden/>
              </w:rPr>
              <w:fldChar w:fldCharType="separate"/>
            </w:r>
            <w:r w:rsidR="00883A32">
              <w:rPr>
                <w:webHidden/>
              </w:rPr>
              <w:t>7</w:t>
            </w:r>
            <w:r>
              <w:rPr>
                <w:webHidden/>
              </w:rPr>
              <w:fldChar w:fldCharType="end"/>
            </w:r>
          </w:hyperlink>
        </w:p>
        <w:p w14:paraId="5F7C4B42" w14:textId="55A8BB68" w:rsidR="00F373F4" w:rsidRDefault="00F373F4">
          <w:pPr>
            <w:pStyle w:val="TOC1"/>
            <w:rPr>
              <w:rFonts w:asciiTheme="minorHAnsi" w:eastAsiaTheme="minorEastAsia" w:hAnsiTheme="minorHAnsi"/>
              <w:noProof/>
              <w:sz w:val="24"/>
              <w:szCs w:val="24"/>
            </w:rPr>
          </w:pPr>
          <w:hyperlink w:anchor="_Toc221700807" w:history="1">
            <w:r w:rsidRPr="003719F0">
              <w:rPr>
                <w:rStyle w:val="Hyperlink"/>
                <w:noProof/>
              </w:rPr>
              <w:t>Community Initiatives and Coalitions</w:t>
            </w:r>
            <w:r>
              <w:rPr>
                <w:noProof/>
                <w:webHidden/>
              </w:rPr>
              <w:tab/>
            </w:r>
            <w:r>
              <w:rPr>
                <w:noProof/>
                <w:webHidden/>
              </w:rPr>
              <w:fldChar w:fldCharType="begin"/>
            </w:r>
            <w:r>
              <w:rPr>
                <w:noProof/>
                <w:webHidden/>
              </w:rPr>
              <w:instrText xml:space="preserve"> PAGEREF _Toc221700807 \h </w:instrText>
            </w:r>
            <w:r>
              <w:rPr>
                <w:noProof/>
                <w:webHidden/>
              </w:rPr>
            </w:r>
            <w:r>
              <w:rPr>
                <w:noProof/>
                <w:webHidden/>
              </w:rPr>
              <w:fldChar w:fldCharType="separate"/>
            </w:r>
            <w:r w:rsidR="00883A32">
              <w:rPr>
                <w:noProof/>
                <w:webHidden/>
              </w:rPr>
              <w:t>8</w:t>
            </w:r>
            <w:r>
              <w:rPr>
                <w:noProof/>
                <w:webHidden/>
              </w:rPr>
              <w:fldChar w:fldCharType="end"/>
            </w:r>
          </w:hyperlink>
        </w:p>
        <w:p w14:paraId="3E600941" w14:textId="0814CD90" w:rsidR="00F373F4" w:rsidRDefault="00F373F4">
          <w:pPr>
            <w:pStyle w:val="TOC2"/>
            <w:rPr>
              <w:rFonts w:asciiTheme="minorHAnsi" w:eastAsiaTheme="minorEastAsia" w:hAnsiTheme="minorHAnsi"/>
              <w:sz w:val="24"/>
              <w:szCs w:val="24"/>
            </w:rPr>
          </w:pPr>
          <w:hyperlink w:anchor="_Toc221700808" w:history="1">
            <w:r w:rsidRPr="003719F0">
              <w:rPr>
                <w:rStyle w:val="Hyperlink"/>
              </w:rPr>
              <w:t>Community Initiatives</w:t>
            </w:r>
            <w:r>
              <w:rPr>
                <w:webHidden/>
              </w:rPr>
              <w:tab/>
            </w:r>
            <w:r>
              <w:rPr>
                <w:webHidden/>
              </w:rPr>
              <w:fldChar w:fldCharType="begin"/>
            </w:r>
            <w:r>
              <w:rPr>
                <w:webHidden/>
              </w:rPr>
              <w:instrText xml:space="preserve"> PAGEREF _Toc221700808 \h </w:instrText>
            </w:r>
            <w:r>
              <w:rPr>
                <w:webHidden/>
              </w:rPr>
            </w:r>
            <w:r>
              <w:rPr>
                <w:webHidden/>
              </w:rPr>
              <w:fldChar w:fldCharType="separate"/>
            </w:r>
            <w:r w:rsidR="00883A32">
              <w:rPr>
                <w:webHidden/>
              </w:rPr>
              <w:t>8</w:t>
            </w:r>
            <w:r>
              <w:rPr>
                <w:webHidden/>
              </w:rPr>
              <w:fldChar w:fldCharType="end"/>
            </w:r>
          </w:hyperlink>
        </w:p>
        <w:p w14:paraId="054FDA22" w14:textId="34D6AB8C" w:rsidR="00F373F4" w:rsidRDefault="00F373F4">
          <w:pPr>
            <w:pStyle w:val="TOC3"/>
            <w:tabs>
              <w:tab w:val="right" w:leader="dot" w:pos="9350"/>
            </w:tabs>
            <w:rPr>
              <w:rFonts w:asciiTheme="minorHAnsi" w:eastAsiaTheme="minorEastAsia" w:hAnsiTheme="minorHAnsi"/>
              <w:noProof/>
              <w:sz w:val="24"/>
              <w:szCs w:val="24"/>
            </w:rPr>
          </w:pPr>
          <w:hyperlink w:anchor="_Toc221700809" w:history="1">
            <w:r w:rsidRPr="003719F0">
              <w:rPr>
                <w:rStyle w:val="Hyperlink"/>
                <w:noProof/>
              </w:rPr>
              <w:t>Grants</w:t>
            </w:r>
            <w:r>
              <w:rPr>
                <w:noProof/>
                <w:webHidden/>
              </w:rPr>
              <w:tab/>
            </w:r>
            <w:r>
              <w:rPr>
                <w:noProof/>
                <w:webHidden/>
              </w:rPr>
              <w:fldChar w:fldCharType="begin"/>
            </w:r>
            <w:r>
              <w:rPr>
                <w:noProof/>
                <w:webHidden/>
              </w:rPr>
              <w:instrText xml:space="preserve"> PAGEREF _Toc221700809 \h </w:instrText>
            </w:r>
            <w:r>
              <w:rPr>
                <w:noProof/>
                <w:webHidden/>
              </w:rPr>
            </w:r>
            <w:r>
              <w:rPr>
                <w:noProof/>
                <w:webHidden/>
              </w:rPr>
              <w:fldChar w:fldCharType="separate"/>
            </w:r>
            <w:r w:rsidR="00883A32">
              <w:rPr>
                <w:noProof/>
                <w:webHidden/>
              </w:rPr>
              <w:t>8</w:t>
            </w:r>
            <w:r>
              <w:rPr>
                <w:noProof/>
                <w:webHidden/>
              </w:rPr>
              <w:fldChar w:fldCharType="end"/>
            </w:r>
          </w:hyperlink>
        </w:p>
        <w:p w14:paraId="637003D2" w14:textId="066AB198" w:rsidR="00F373F4" w:rsidRDefault="00F373F4">
          <w:pPr>
            <w:pStyle w:val="TOC3"/>
            <w:tabs>
              <w:tab w:val="right" w:leader="dot" w:pos="9350"/>
            </w:tabs>
            <w:rPr>
              <w:rFonts w:asciiTheme="minorHAnsi" w:eastAsiaTheme="minorEastAsia" w:hAnsiTheme="minorHAnsi"/>
              <w:noProof/>
              <w:sz w:val="24"/>
              <w:szCs w:val="24"/>
            </w:rPr>
          </w:pPr>
          <w:hyperlink w:anchor="_Toc221700810" w:history="1">
            <w:r w:rsidRPr="003719F0">
              <w:rPr>
                <w:rStyle w:val="Hyperlink"/>
                <w:noProof/>
              </w:rPr>
              <w:t>Consumer Affairs</w:t>
            </w:r>
            <w:r>
              <w:rPr>
                <w:noProof/>
                <w:webHidden/>
              </w:rPr>
              <w:tab/>
            </w:r>
            <w:r>
              <w:rPr>
                <w:noProof/>
                <w:webHidden/>
              </w:rPr>
              <w:fldChar w:fldCharType="begin"/>
            </w:r>
            <w:r>
              <w:rPr>
                <w:noProof/>
                <w:webHidden/>
              </w:rPr>
              <w:instrText xml:space="preserve"> PAGEREF _Toc221700810 \h </w:instrText>
            </w:r>
            <w:r>
              <w:rPr>
                <w:noProof/>
                <w:webHidden/>
              </w:rPr>
            </w:r>
            <w:r>
              <w:rPr>
                <w:noProof/>
                <w:webHidden/>
              </w:rPr>
              <w:fldChar w:fldCharType="separate"/>
            </w:r>
            <w:r w:rsidR="00883A32">
              <w:rPr>
                <w:noProof/>
                <w:webHidden/>
              </w:rPr>
              <w:t>8</w:t>
            </w:r>
            <w:r>
              <w:rPr>
                <w:noProof/>
                <w:webHidden/>
              </w:rPr>
              <w:fldChar w:fldCharType="end"/>
            </w:r>
          </w:hyperlink>
        </w:p>
        <w:p w14:paraId="5B4F7557" w14:textId="1B420AB0" w:rsidR="00F373F4" w:rsidRDefault="00F373F4">
          <w:pPr>
            <w:pStyle w:val="TOC3"/>
            <w:tabs>
              <w:tab w:val="right" w:leader="dot" w:pos="9350"/>
            </w:tabs>
            <w:rPr>
              <w:rFonts w:asciiTheme="minorHAnsi" w:eastAsiaTheme="minorEastAsia" w:hAnsiTheme="minorHAnsi"/>
              <w:noProof/>
              <w:sz w:val="24"/>
              <w:szCs w:val="24"/>
            </w:rPr>
          </w:pPr>
          <w:hyperlink w:anchor="_Toc221700811" w:history="1">
            <w:r w:rsidRPr="003719F0">
              <w:rPr>
                <w:rStyle w:val="Hyperlink"/>
                <w:noProof/>
              </w:rPr>
              <w:t>Emergency Services Coordination</w:t>
            </w:r>
            <w:r>
              <w:rPr>
                <w:noProof/>
                <w:webHidden/>
              </w:rPr>
              <w:tab/>
            </w:r>
            <w:r>
              <w:rPr>
                <w:noProof/>
                <w:webHidden/>
              </w:rPr>
              <w:fldChar w:fldCharType="begin"/>
            </w:r>
            <w:r>
              <w:rPr>
                <w:noProof/>
                <w:webHidden/>
              </w:rPr>
              <w:instrText xml:space="preserve"> PAGEREF _Toc221700811 \h </w:instrText>
            </w:r>
            <w:r>
              <w:rPr>
                <w:noProof/>
                <w:webHidden/>
              </w:rPr>
            </w:r>
            <w:r>
              <w:rPr>
                <w:noProof/>
                <w:webHidden/>
              </w:rPr>
              <w:fldChar w:fldCharType="separate"/>
            </w:r>
            <w:r w:rsidR="00883A32">
              <w:rPr>
                <w:noProof/>
                <w:webHidden/>
              </w:rPr>
              <w:t>9</w:t>
            </w:r>
            <w:r>
              <w:rPr>
                <w:noProof/>
                <w:webHidden/>
              </w:rPr>
              <w:fldChar w:fldCharType="end"/>
            </w:r>
          </w:hyperlink>
        </w:p>
        <w:p w14:paraId="12557395" w14:textId="66677221" w:rsidR="00F373F4" w:rsidRDefault="00F373F4">
          <w:pPr>
            <w:pStyle w:val="TOC3"/>
            <w:tabs>
              <w:tab w:val="right" w:leader="dot" w:pos="9350"/>
            </w:tabs>
            <w:rPr>
              <w:rFonts w:asciiTheme="minorHAnsi" w:eastAsiaTheme="minorEastAsia" w:hAnsiTheme="minorHAnsi"/>
              <w:noProof/>
              <w:sz w:val="24"/>
              <w:szCs w:val="24"/>
            </w:rPr>
          </w:pPr>
          <w:hyperlink w:anchor="_Toc221700812" w:history="1">
            <w:r w:rsidRPr="003719F0">
              <w:rPr>
                <w:rStyle w:val="Hyperlink"/>
                <w:noProof/>
              </w:rPr>
              <w:t>Housing Services Coordination</w:t>
            </w:r>
            <w:r>
              <w:rPr>
                <w:noProof/>
                <w:webHidden/>
              </w:rPr>
              <w:tab/>
            </w:r>
            <w:r>
              <w:rPr>
                <w:noProof/>
                <w:webHidden/>
              </w:rPr>
              <w:fldChar w:fldCharType="begin"/>
            </w:r>
            <w:r>
              <w:rPr>
                <w:noProof/>
                <w:webHidden/>
              </w:rPr>
              <w:instrText xml:space="preserve"> PAGEREF _Toc221700812 \h </w:instrText>
            </w:r>
            <w:r>
              <w:rPr>
                <w:noProof/>
                <w:webHidden/>
              </w:rPr>
            </w:r>
            <w:r>
              <w:rPr>
                <w:noProof/>
                <w:webHidden/>
              </w:rPr>
              <w:fldChar w:fldCharType="separate"/>
            </w:r>
            <w:r w:rsidR="00883A32">
              <w:rPr>
                <w:noProof/>
                <w:webHidden/>
              </w:rPr>
              <w:t>10</w:t>
            </w:r>
            <w:r>
              <w:rPr>
                <w:noProof/>
                <w:webHidden/>
              </w:rPr>
              <w:fldChar w:fldCharType="end"/>
            </w:r>
          </w:hyperlink>
        </w:p>
        <w:p w14:paraId="733FE0F6" w14:textId="6E327D9E" w:rsidR="00F373F4" w:rsidRDefault="00F373F4">
          <w:pPr>
            <w:pStyle w:val="TOC3"/>
            <w:tabs>
              <w:tab w:val="right" w:leader="dot" w:pos="9350"/>
            </w:tabs>
            <w:rPr>
              <w:rFonts w:asciiTheme="minorHAnsi" w:eastAsiaTheme="minorEastAsia" w:hAnsiTheme="minorHAnsi"/>
              <w:noProof/>
              <w:sz w:val="24"/>
              <w:szCs w:val="24"/>
            </w:rPr>
          </w:pPr>
          <w:hyperlink w:anchor="_Toc221700813" w:history="1">
            <w:r w:rsidRPr="003719F0">
              <w:rPr>
                <w:rStyle w:val="Hyperlink"/>
                <w:noProof/>
              </w:rPr>
              <w:t>Prevention Services</w:t>
            </w:r>
            <w:r>
              <w:rPr>
                <w:noProof/>
                <w:webHidden/>
              </w:rPr>
              <w:tab/>
            </w:r>
            <w:r>
              <w:rPr>
                <w:noProof/>
                <w:webHidden/>
              </w:rPr>
              <w:fldChar w:fldCharType="begin"/>
            </w:r>
            <w:r>
              <w:rPr>
                <w:noProof/>
                <w:webHidden/>
              </w:rPr>
              <w:instrText xml:space="preserve"> PAGEREF _Toc221700813 \h </w:instrText>
            </w:r>
            <w:r>
              <w:rPr>
                <w:noProof/>
                <w:webHidden/>
              </w:rPr>
            </w:r>
            <w:r>
              <w:rPr>
                <w:noProof/>
                <w:webHidden/>
              </w:rPr>
              <w:fldChar w:fldCharType="separate"/>
            </w:r>
            <w:r w:rsidR="00883A32">
              <w:rPr>
                <w:noProof/>
                <w:webHidden/>
              </w:rPr>
              <w:t>11</w:t>
            </w:r>
            <w:r>
              <w:rPr>
                <w:noProof/>
                <w:webHidden/>
              </w:rPr>
              <w:fldChar w:fldCharType="end"/>
            </w:r>
          </w:hyperlink>
        </w:p>
        <w:p w14:paraId="74A6224B" w14:textId="76AA93EE" w:rsidR="00F373F4" w:rsidRDefault="00F373F4">
          <w:pPr>
            <w:pStyle w:val="TOC3"/>
            <w:tabs>
              <w:tab w:val="right" w:leader="dot" w:pos="9350"/>
            </w:tabs>
            <w:rPr>
              <w:rFonts w:asciiTheme="minorHAnsi" w:eastAsiaTheme="minorEastAsia" w:hAnsiTheme="minorHAnsi"/>
              <w:noProof/>
              <w:sz w:val="24"/>
              <w:szCs w:val="24"/>
            </w:rPr>
          </w:pPr>
          <w:hyperlink w:anchor="_Toc221700814" w:history="1">
            <w:r w:rsidRPr="003719F0">
              <w:rPr>
                <w:rStyle w:val="Hyperlink"/>
                <w:noProof/>
              </w:rPr>
              <w:t>Prevention Community Coalitions</w:t>
            </w:r>
            <w:r>
              <w:rPr>
                <w:noProof/>
                <w:webHidden/>
              </w:rPr>
              <w:tab/>
            </w:r>
            <w:r>
              <w:rPr>
                <w:noProof/>
                <w:webHidden/>
              </w:rPr>
              <w:fldChar w:fldCharType="begin"/>
            </w:r>
            <w:r>
              <w:rPr>
                <w:noProof/>
                <w:webHidden/>
              </w:rPr>
              <w:instrText xml:space="preserve"> PAGEREF _Toc221700814 \h </w:instrText>
            </w:r>
            <w:r>
              <w:rPr>
                <w:noProof/>
                <w:webHidden/>
              </w:rPr>
            </w:r>
            <w:r>
              <w:rPr>
                <w:noProof/>
                <w:webHidden/>
              </w:rPr>
              <w:fldChar w:fldCharType="separate"/>
            </w:r>
            <w:r w:rsidR="00883A32">
              <w:rPr>
                <w:noProof/>
                <w:webHidden/>
              </w:rPr>
              <w:t>11</w:t>
            </w:r>
            <w:r>
              <w:rPr>
                <w:noProof/>
                <w:webHidden/>
              </w:rPr>
              <w:fldChar w:fldCharType="end"/>
            </w:r>
          </w:hyperlink>
        </w:p>
        <w:p w14:paraId="247E8ADD" w14:textId="7B3FA731" w:rsidR="00F373F4" w:rsidRDefault="00F373F4">
          <w:pPr>
            <w:pStyle w:val="TOC3"/>
            <w:tabs>
              <w:tab w:val="right" w:leader="dot" w:pos="9350"/>
            </w:tabs>
            <w:rPr>
              <w:rFonts w:asciiTheme="minorHAnsi" w:eastAsiaTheme="minorEastAsia" w:hAnsiTheme="minorHAnsi"/>
              <w:noProof/>
              <w:sz w:val="24"/>
              <w:szCs w:val="24"/>
            </w:rPr>
          </w:pPr>
          <w:hyperlink w:anchor="_Toc221700815" w:history="1">
            <w:r w:rsidRPr="003719F0">
              <w:rPr>
                <w:rStyle w:val="Hyperlink"/>
                <w:noProof/>
              </w:rPr>
              <w:t>The Stepping Up Initiative</w:t>
            </w:r>
            <w:r>
              <w:rPr>
                <w:noProof/>
                <w:webHidden/>
              </w:rPr>
              <w:tab/>
            </w:r>
            <w:r>
              <w:rPr>
                <w:noProof/>
                <w:webHidden/>
              </w:rPr>
              <w:fldChar w:fldCharType="begin"/>
            </w:r>
            <w:r>
              <w:rPr>
                <w:noProof/>
                <w:webHidden/>
              </w:rPr>
              <w:instrText xml:space="preserve"> PAGEREF _Toc221700815 \h </w:instrText>
            </w:r>
            <w:r>
              <w:rPr>
                <w:noProof/>
                <w:webHidden/>
              </w:rPr>
            </w:r>
            <w:r>
              <w:rPr>
                <w:noProof/>
                <w:webHidden/>
              </w:rPr>
              <w:fldChar w:fldCharType="separate"/>
            </w:r>
            <w:r w:rsidR="00883A32">
              <w:rPr>
                <w:noProof/>
                <w:webHidden/>
              </w:rPr>
              <w:t>12</w:t>
            </w:r>
            <w:r>
              <w:rPr>
                <w:noProof/>
                <w:webHidden/>
              </w:rPr>
              <w:fldChar w:fldCharType="end"/>
            </w:r>
          </w:hyperlink>
        </w:p>
        <w:p w14:paraId="25A1FE41" w14:textId="4FD7D0F0" w:rsidR="00F373F4" w:rsidRDefault="00F373F4">
          <w:pPr>
            <w:pStyle w:val="TOC3"/>
            <w:tabs>
              <w:tab w:val="right" w:leader="dot" w:pos="9350"/>
            </w:tabs>
            <w:rPr>
              <w:rFonts w:asciiTheme="minorHAnsi" w:eastAsiaTheme="minorEastAsia" w:hAnsiTheme="minorHAnsi"/>
              <w:noProof/>
              <w:sz w:val="24"/>
              <w:szCs w:val="24"/>
            </w:rPr>
          </w:pPr>
          <w:hyperlink w:anchor="_Toc221700816" w:history="1">
            <w:r w:rsidRPr="003719F0">
              <w:rPr>
                <w:rStyle w:val="Hyperlink"/>
                <w:noProof/>
              </w:rPr>
              <w:t>Youth Services Coordination</w:t>
            </w:r>
            <w:r>
              <w:rPr>
                <w:noProof/>
                <w:webHidden/>
              </w:rPr>
              <w:tab/>
            </w:r>
            <w:r>
              <w:rPr>
                <w:noProof/>
                <w:webHidden/>
              </w:rPr>
              <w:fldChar w:fldCharType="begin"/>
            </w:r>
            <w:r>
              <w:rPr>
                <w:noProof/>
                <w:webHidden/>
              </w:rPr>
              <w:instrText xml:space="preserve"> PAGEREF _Toc221700816 \h </w:instrText>
            </w:r>
            <w:r>
              <w:rPr>
                <w:noProof/>
                <w:webHidden/>
              </w:rPr>
            </w:r>
            <w:r>
              <w:rPr>
                <w:noProof/>
                <w:webHidden/>
              </w:rPr>
              <w:fldChar w:fldCharType="separate"/>
            </w:r>
            <w:r w:rsidR="00883A32">
              <w:rPr>
                <w:noProof/>
                <w:webHidden/>
              </w:rPr>
              <w:t>13</w:t>
            </w:r>
            <w:r>
              <w:rPr>
                <w:noProof/>
                <w:webHidden/>
              </w:rPr>
              <w:fldChar w:fldCharType="end"/>
            </w:r>
          </w:hyperlink>
        </w:p>
        <w:p w14:paraId="52A3BF68" w14:textId="720E217A" w:rsidR="00F373F4" w:rsidRDefault="00F373F4">
          <w:pPr>
            <w:pStyle w:val="TOC3"/>
            <w:tabs>
              <w:tab w:val="right" w:leader="dot" w:pos="9350"/>
            </w:tabs>
            <w:rPr>
              <w:rFonts w:asciiTheme="minorHAnsi" w:eastAsiaTheme="minorEastAsia" w:hAnsiTheme="minorHAnsi"/>
              <w:noProof/>
              <w:sz w:val="24"/>
              <w:szCs w:val="24"/>
            </w:rPr>
          </w:pPr>
          <w:hyperlink w:anchor="_Toc221700817" w:history="1">
            <w:r w:rsidRPr="003719F0">
              <w:rPr>
                <w:rStyle w:val="Hyperlink"/>
                <w:noProof/>
              </w:rPr>
              <w:t>Professional Partner Program</w:t>
            </w:r>
            <w:r>
              <w:rPr>
                <w:noProof/>
                <w:webHidden/>
              </w:rPr>
              <w:tab/>
            </w:r>
            <w:r>
              <w:rPr>
                <w:noProof/>
                <w:webHidden/>
              </w:rPr>
              <w:fldChar w:fldCharType="begin"/>
            </w:r>
            <w:r>
              <w:rPr>
                <w:noProof/>
                <w:webHidden/>
              </w:rPr>
              <w:instrText xml:space="preserve"> PAGEREF _Toc221700817 \h </w:instrText>
            </w:r>
            <w:r>
              <w:rPr>
                <w:noProof/>
                <w:webHidden/>
              </w:rPr>
            </w:r>
            <w:r>
              <w:rPr>
                <w:noProof/>
                <w:webHidden/>
              </w:rPr>
              <w:fldChar w:fldCharType="separate"/>
            </w:r>
            <w:r w:rsidR="00883A32">
              <w:rPr>
                <w:noProof/>
                <w:webHidden/>
              </w:rPr>
              <w:t>14</w:t>
            </w:r>
            <w:r>
              <w:rPr>
                <w:noProof/>
                <w:webHidden/>
              </w:rPr>
              <w:fldChar w:fldCharType="end"/>
            </w:r>
          </w:hyperlink>
        </w:p>
        <w:p w14:paraId="67A13D72" w14:textId="6EF2D0AB" w:rsidR="009C5C5C" w:rsidRDefault="00E4176F" w:rsidP="009C5C5C">
          <w:pPr>
            <w:rPr>
              <w:b/>
              <w:bCs/>
              <w:noProof/>
            </w:rPr>
          </w:pPr>
          <w:r>
            <w:rPr>
              <w:b/>
              <w:bCs/>
              <w:noProof/>
            </w:rPr>
            <w:fldChar w:fldCharType="end"/>
          </w:r>
        </w:p>
      </w:sdtContent>
    </w:sdt>
    <w:p w14:paraId="11F6DB4F" w14:textId="53AE243E" w:rsidR="009C5C5C" w:rsidRPr="009C5C5C" w:rsidRDefault="009C5C5C" w:rsidP="009C5C5C">
      <w:pPr>
        <w:sectPr w:rsidR="009C5C5C" w:rsidRPr="009C5C5C" w:rsidSect="009C5C5C">
          <w:footerReference w:type="even" r:id="rId9"/>
          <w:footerReference w:type="default" r:id="rId10"/>
          <w:footerReference w:type="first" r:id="rId11"/>
          <w:pgSz w:w="12240" w:h="15840"/>
          <w:pgMar w:top="1440" w:right="1440" w:bottom="720" w:left="1440" w:header="0" w:footer="720" w:gutter="0"/>
          <w:pgBorders w:offsetFrom="page">
            <w:top w:val="double" w:sz="4" w:space="24" w:color="001489" w:themeColor="accent1"/>
            <w:left w:val="double" w:sz="4" w:space="24" w:color="001489" w:themeColor="accent1"/>
            <w:bottom w:val="double" w:sz="4" w:space="24" w:color="001489" w:themeColor="accent1"/>
            <w:right w:val="double" w:sz="4" w:space="24" w:color="001489" w:themeColor="accent1"/>
          </w:pgBorders>
          <w:pgNumType w:start="0"/>
          <w:cols w:space="720"/>
          <w:docGrid w:linePitch="360"/>
        </w:sectPr>
      </w:pPr>
    </w:p>
    <w:p w14:paraId="679A17EB" w14:textId="7389AD25" w:rsidR="00D54EA7" w:rsidRPr="003014D5" w:rsidRDefault="00D62090" w:rsidP="009C5C5C">
      <w:pPr>
        <w:pStyle w:val="Heading1"/>
      </w:pPr>
      <w:bookmarkStart w:id="0" w:name="_Toc221700798"/>
      <w:r>
        <w:lastRenderedPageBreak/>
        <w:t>From the Board Chair</w:t>
      </w:r>
      <w:bookmarkEnd w:id="0"/>
    </w:p>
    <w:p w14:paraId="25197DCA" w14:textId="4AE231F6" w:rsidR="005318F9" w:rsidRPr="00CD3784" w:rsidRDefault="005318F9" w:rsidP="00CD3784">
      <w:pPr>
        <w:jc w:val="left"/>
        <w:rPr>
          <w:rFonts w:ascii="Rastanty Cortez" w:eastAsia="Cambria" w:hAnsi="Rastanty Cortez" w:cs="Calibri"/>
          <w:color w:val="001489" w:themeColor="accent1"/>
          <w:sz w:val="72"/>
          <w:szCs w:val="72"/>
        </w:rPr>
      </w:pPr>
      <w:r w:rsidRPr="00CD3784">
        <w:rPr>
          <w:rFonts w:ascii="Rastanty Cortez" w:eastAsia="Cambria" w:hAnsi="Rastanty Cortez" w:cs="Calibri"/>
          <w:color w:val="001489" w:themeColor="accent1"/>
          <w:sz w:val="72"/>
          <w:szCs w:val="72"/>
        </w:rPr>
        <w:t>Dear Colleagues and Friends,</w:t>
      </w:r>
    </w:p>
    <w:p w14:paraId="5DFB7976" w14:textId="664D9EBB" w:rsidR="005318F9" w:rsidRPr="005318F9" w:rsidRDefault="005318F9" w:rsidP="005318F9">
      <w:pPr>
        <w:rPr>
          <w:rFonts w:ascii="Calibri" w:eastAsia="Cambria" w:hAnsi="Calibri" w:cs="Calibri"/>
        </w:rPr>
      </w:pPr>
      <w:r w:rsidRPr="005318F9">
        <w:rPr>
          <w:rFonts w:ascii="Calibri" w:eastAsia="Cambria" w:hAnsi="Calibri" w:cs="Calibri"/>
        </w:rPr>
        <w:t xml:space="preserve">Region 6 Behavioral Healthcare is honored to provide high-quality behavioral health services to the residents of Cass, Dodge, Douglas, Sarpy, and Washington </w:t>
      </w:r>
      <w:r w:rsidR="00D161AB">
        <w:rPr>
          <w:rFonts w:ascii="Calibri" w:eastAsia="Cambria" w:hAnsi="Calibri" w:cs="Calibri"/>
        </w:rPr>
        <w:t>c</w:t>
      </w:r>
      <w:r w:rsidRPr="005318F9">
        <w:rPr>
          <w:rFonts w:ascii="Calibri" w:eastAsia="Cambria" w:hAnsi="Calibri" w:cs="Calibri"/>
        </w:rPr>
        <w:t>ounties. Each year, we are grateful for the opportunity to support individuals, families, and communities on their paths toward wellness, recovery, and resiliency.</w:t>
      </w:r>
    </w:p>
    <w:p w14:paraId="136F7DDC" w14:textId="77777777" w:rsidR="005318F9" w:rsidRPr="005318F9" w:rsidRDefault="005318F9" w:rsidP="005318F9">
      <w:pPr>
        <w:rPr>
          <w:rFonts w:ascii="Calibri" w:eastAsia="Cambria" w:hAnsi="Calibri" w:cs="Calibri"/>
        </w:rPr>
      </w:pPr>
      <w:r w:rsidRPr="005318F9">
        <w:rPr>
          <w:rFonts w:ascii="Calibri" w:eastAsia="Cambria" w:hAnsi="Calibri" w:cs="Calibri"/>
        </w:rPr>
        <w:t xml:space="preserve">We extend our heartfelt appreciation to the Regional Governing Board, Behavioral Health Advisory Committee, Consumer Advisory Team, our communities, providers, coalitions, and dedicated staff. Your ongoing support and partnership make it possible for Region 6 to serve more than 7500 individuals across our five counties. </w:t>
      </w:r>
    </w:p>
    <w:p w14:paraId="373C1A2B" w14:textId="77777777" w:rsidR="005318F9" w:rsidRPr="005318F9" w:rsidRDefault="005318F9" w:rsidP="005318F9">
      <w:pPr>
        <w:rPr>
          <w:rFonts w:ascii="Calibri" w:eastAsia="Cambria" w:hAnsi="Calibri" w:cs="Calibri"/>
        </w:rPr>
      </w:pPr>
      <w:r w:rsidRPr="005318F9">
        <w:rPr>
          <w:rFonts w:ascii="Calibri" w:eastAsia="Cambria" w:hAnsi="Calibri" w:cs="Calibri"/>
        </w:rPr>
        <w:t>During fiscal year 2025 (FY25), Region 6 Behavioral Healthcare led a wide range of initiatives to promote mental wellness, support recovery, and reduce the impact of substance use disorders. We also made important progress in addressing opioid misuse through the coordination and distribution of opioid settlement dollars. These investments helped expand community-based prevention efforts, increase access to overdose-reversal tools, strengthen treatment and recovery supports, and enhance education about the risks associated with opioid use.</w:t>
      </w:r>
    </w:p>
    <w:p w14:paraId="17C4B4C5" w14:textId="77777777" w:rsidR="005318F9" w:rsidRPr="005318F9" w:rsidRDefault="005318F9" w:rsidP="005318F9">
      <w:pPr>
        <w:rPr>
          <w:rFonts w:ascii="Calibri" w:eastAsia="Cambria" w:hAnsi="Calibri" w:cs="Calibri"/>
        </w:rPr>
      </w:pPr>
      <w:r w:rsidRPr="005318F9">
        <w:rPr>
          <w:rFonts w:ascii="Calibri" w:eastAsia="Cambria" w:hAnsi="Calibri" w:cs="Calibri"/>
        </w:rPr>
        <w:t>We are deeply grateful for our network of providers and prevention coalitions whose dedication ensures that individuals across our region receive the mental health and substance use prevention, treatment, and rehabilitation services they need. Together, we distributed more than 14,700 lethal-means prevention devices, an impact made possible by your compassion and unwavering commitment.</w:t>
      </w:r>
    </w:p>
    <w:p w14:paraId="58501E1F" w14:textId="0CDCCCCB" w:rsidR="0062538F" w:rsidRPr="0062538F" w:rsidRDefault="005318F9" w:rsidP="005318F9">
      <w:pPr>
        <w:rPr>
          <w:rFonts w:ascii="Calibri" w:eastAsia="Cambria" w:hAnsi="Calibri" w:cs="Calibri"/>
        </w:rPr>
      </w:pPr>
      <w:r w:rsidRPr="005318F9">
        <w:rPr>
          <w:rFonts w:ascii="Calibri" w:eastAsia="Cambria" w:hAnsi="Calibri" w:cs="Calibri"/>
        </w:rPr>
        <w:t xml:space="preserve">As we look ahead, Region 6 Behavioral Healthcare remains committed to leading with collaboration, innovation, and care. We look forward to strengthening our partnerships with the Regional Governing Board, Behavioral Health Advisory Committee, providers, coalitions, system experts, community partners, and above all, the individuals and families we are privileged to serve in Cass, Dodge, Douglas, Sarpy, and Washington </w:t>
      </w:r>
      <w:r w:rsidR="00D161AB">
        <w:rPr>
          <w:rFonts w:ascii="Calibri" w:eastAsia="Cambria" w:hAnsi="Calibri" w:cs="Calibri"/>
        </w:rPr>
        <w:t>c</w:t>
      </w:r>
      <w:r w:rsidRPr="005318F9">
        <w:rPr>
          <w:rFonts w:ascii="Calibri" w:eastAsia="Cambria" w:hAnsi="Calibri" w:cs="Calibri"/>
        </w:rPr>
        <w:t>ounties.</w:t>
      </w:r>
    </w:p>
    <w:p w14:paraId="5281713E" w14:textId="77777777" w:rsidR="00996A65" w:rsidRDefault="00996A65" w:rsidP="0062538F">
      <w:pPr>
        <w:rPr>
          <w:rFonts w:ascii="Calibri" w:eastAsia="Cambria" w:hAnsi="Calibri" w:cs="Calibri"/>
        </w:rPr>
      </w:pPr>
    </w:p>
    <w:p w14:paraId="14A05EA9" w14:textId="7BA70BED" w:rsidR="0062538F" w:rsidRPr="0062538F" w:rsidRDefault="0062538F" w:rsidP="0062538F">
      <w:pPr>
        <w:rPr>
          <w:rFonts w:ascii="Calibri" w:eastAsia="Cambria" w:hAnsi="Calibri" w:cs="Calibri"/>
        </w:rPr>
      </w:pPr>
      <w:r w:rsidRPr="0062538F">
        <w:rPr>
          <w:rFonts w:ascii="Calibri" w:eastAsia="Cambria" w:hAnsi="Calibri" w:cs="Calibri"/>
        </w:rPr>
        <w:t>Sincerely,</w:t>
      </w:r>
    </w:p>
    <w:p w14:paraId="7F4F80DB" w14:textId="77777777" w:rsidR="0062538F" w:rsidRPr="00CD3784" w:rsidRDefault="0062538F" w:rsidP="0062538F">
      <w:pPr>
        <w:rPr>
          <w:rFonts w:ascii="Rastanty Cortez" w:eastAsia="Cambria" w:hAnsi="Rastanty Cortez" w:cs="Calibri"/>
          <w:color w:val="001489" w:themeColor="accent1"/>
          <w:sz w:val="52"/>
          <w:szCs w:val="52"/>
        </w:rPr>
      </w:pPr>
      <w:r w:rsidRPr="00CD3784">
        <w:rPr>
          <w:rFonts w:ascii="Rastanty Cortez" w:eastAsia="Cambria" w:hAnsi="Rastanty Cortez" w:cs="Calibri"/>
          <w:color w:val="001489" w:themeColor="accent1"/>
          <w:sz w:val="52"/>
          <w:szCs w:val="52"/>
        </w:rPr>
        <w:t>Mary Anne Borgeson</w:t>
      </w:r>
    </w:p>
    <w:p w14:paraId="14638EE4" w14:textId="77777777" w:rsidR="005467C9" w:rsidRDefault="0062538F" w:rsidP="003014D5">
      <w:pPr>
        <w:rPr>
          <w:szCs w:val="20"/>
        </w:rPr>
      </w:pPr>
      <w:r w:rsidRPr="0062538F">
        <w:rPr>
          <w:szCs w:val="20"/>
        </w:rPr>
        <w:t>Regional Governing Board Chair</w:t>
      </w:r>
    </w:p>
    <w:p w14:paraId="3FAF61E5" w14:textId="77777777" w:rsidR="005467C9" w:rsidRDefault="005467C9" w:rsidP="003014D5">
      <w:pPr>
        <w:rPr>
          <w:szCs w:val="20"/>
        </w:rPr>
      </w:pPr>
    </w:p>
    <w:p w14:paraId="576C9ADC" w14:textId="77777777" w:rsidR="005467C9" w:rsidRDefault="005467C9" w:rsidP="003014D5">
      <w:pPr>
        <w:rPr>
          <w:szCs w:val="20"/>
        </w:rPr>
      </w:pPr>
    </w:p>
    <w:tbl>
      <w:tblPr>
        <w:tblStyle w:val="TableGrid"/>
        <w:tblW w:w="5000" w:type="pct"/>
        <w:tblBorders>
          <w:top w:val="thinThickSmallGap" w:sz="12" w:space="0" w:color="001489" w:themeColor="accent1"/>
          <w:left w:val="thinThickSmallGap" w:sz="12" w:space="0" w:color="001489" w:themeColor="accent1"/>
          <w:bottom w:val="thinThickSmallGap" w:sz="12" w:space="0" w:color="001489" w:themeColor="accent1"/>
          <w:right w:val="thinThickSmallGap" w:sz="12" w:space="0" w:color="001489" w:themeColor="accent1"/>
          <w:insideH w:val="single" w:sz="4" w:space="0" w:color="FFFFFF" w:themeColor="background1"/>
          <w:insideV w:val="single" w:sz="4" w:space="0" w:color="FFFFFF" w:themeColor="background1"/>
        </w:tblBorders>
        <w:tblCellMar>
          <w:right w:w="432" w:type="dxa"/>
        </w:tblCellMar>
        <w:tblLook w:val="04A0" w:firstRow="1" w:lastRow="0" w:firstColumn="1" w:lastColumn="0" w:noHBand="0" w:noVBand="1"/>
      </w:tblPr>
      <w:tblGrid>
        <w:gridCol w:w="1252"/>
        <w:gridCol w:w="8048"/>
      </w:tblGrid>
      <w:tr w:rsidR="005467C9" w14:paraId="2EE4D57B" w14:textId="77777777" w:rsidTr="001019F6">
        <w:trPr>
          <w:trHeight w:val="732"/>
        </w:trPr>
        <w:tc>
          <w:tcPr>
            <w:tcW w:w="1252" w:type="dxa"/>
            <w:tcMar>
              <w:left w:w="288" w:type="dxa"/>
              <w:right w:w="115" w:type="dxa"/>
            </w:tcMar>
            <w:vAlign w:val="top"/>
          </w:tcPr>
          <w:p w14:paraId="5AC2709A" w14:textId="77777777" w:rsidR="005467C9" w:rsidRPr="00C32B6D" w:rsidRDefault="005467C9" w:rsidP="001019F6">
            <w:pPr>
              <w:spacing w:before="120" w:after="60"/>
              <w:jc w:val="left"/>
              <w:rPr>
                <w:rFonts w:eastAsiaTheme="majorEastAsia" w:cstheme="majorHAnsi"/>
                <w:b/>
                <w:bCs/>
                <w:color w:val="B89D18" w:themeColor="accent2"/>
                <w:sz w:val="24"/>
                <w:szCs w:val="24"/>
              </w:rPr>
            </w:pPr>
            <w:r w:rsidRPr="00A95B8B">
              <w:rPr>
                <w:rFonts w:eastAsiaTheme="majorEastAsia" w:cstheme="majorHAnsi"/>
                <w:b/>
                <w:bCs/>
                <w:caps/>
                <w:color w:val="B89D18" w:themeColor="accent2"/>
                <w:sz w:val="24"/>
                <w:szCs w:val="24"/>
              </w:rPr>
              <w:t>MISSION</w:t>
            </w:r>
          </w:p>
        </w:tc>
        <w:tc>
          <w:tcPr>
            <w:tcW w:w="8048" w:type="dxa"/>
            <w:tcMar>
              <w:left w:w="72" w:type="dxa"/>
              <w:right w:w="288" w:type="dxa"/>
            </w:tcMar>
            <w:vAlign w:val="top"/>
          </w:tcPr>
          <w:p w14:paraId="7066B2C3" w14:textId="77777777" w:rsidR="005467C9" w:rsidRPr="00A95B8B" w:rsidRDefault="005467C9" w:rsidP="001019F6">
            <w:pPr>
              <w:spacing w:before="120" w:after="60"/>
              <w:rPr>
                <w:rFonts w:cstheme="majorHAnsi"/>
                <w:color w:val="001489" w:themeColor="accent1"/>
                <w:sz w:val="20"/>
                <w:szCs w:val="20"/>
              </w:rPr>
            </w:pPr>
            <w:bookmarkStart w:id="1" w:name="_Hlk219818740"/>
            <w:r w:rsidRPr="00A95B8B">
              <w:rPr>
                <w:rFonts w:cstheme="majorHAnsi"/>
                <w:color w:val="001489" w:themeColor="accent1"/>
                <w:sz w:val="20"/>
                <w:szCs w:val="20"/>
              </w:rPr>
              <w:t>To organize and provide an effective and efficient system of quality behavioral health services for the people of Cass, Dodge, Douglas, Sarpy, and Washington Counties.</w:t>
            </w:r>
            <w:bookmarkEnd w:id="1"/>
          </w:p>
        </w:tc>
      </w:tr>
    </w:tbl>
    <w:p w14:paraId="53E3C6D3" w14:textId="37BB30A8" w:rsidR="009C5C5C" w:rsidRDefault="005467C9" w:rsidP="00B954FA">
      <w:r w:rsidRPr="0062538F">
        <w:t xml:space="preserve"> </w:t>
      </w:r>
      <w:r w:rsidR="009C5C5C">
        <w:br w:type="page"/>
      </w:r>
    </w:p>
    <w:p w14:paraId="136F9AD0" w14:textId="781B472B" w:rsidR="001C2091" w:rsidRDefault="001C2091" w:rsidP="009C5C5C">
      <w:pPr>
        <w:pStyle w:val="Heading1"/>
      </w:pPr>
      <w:bookmarkStart w:id="2" w:name="_Toc221700799"/>
      <w:r>
        <w:lastRenderedPageBreak/>
        <w:t>Structure and Governance</w:t>
      </w:r>
      <w:bookmarkEnd w:id="2"/>
    </w:p>
    <w:p w14:paraId="7402297A" w14:textId="3C0A91BE" w:rsidR="00B83B2E" w:rsidRPr="002E2577" w:rsidRDefault="00B83B2E" w:rsidP="000451AC">
      <w:pPr>
        <w:pStyle w:val="Heading2"/>
      </w:pPr>
      <w:bookmarkStart w:id="3" w:name="_Toc221700800"/>
      <w:r w:rsidRPr="002E2577">
        <w:t>Who we Are</w:t>
      </w:r>
      <w:bookmarkEnd w:id="3"/>
    </w:p>
    <w:p w14:paraId="5E4236C4" w14:textId="28F08310" w:rsidR="00CD30E7" w:rsidRDefault="003014D5" w:rsidP="004D5264">
      <w:pPr>
        <w:rPr>
          <w:rFonts w:eastAsia="Calibri" w:cstheme="majorHAnsi"/>
          <w:kern w:val="0"/>
        </w:rPr>
      </w:pPr>
      <w:r w:rsidRPr="003014D5">
        <w:t>Region 6 Behavioral Healthcare</w:t>
      </w:r>
      <w:r w:rsidRPr="003014D5">
        <w:rPr>
          <w:rFonts w:eastAsia="Calibri" w:cstheme="majorHAnsi"/>
          <w:color w:val="001489"/>
          <w:kern w:val="0"/>
          <w:sz w:val="18"/>
          <w:szCs w:val="20"/>
        </w:rPr>
        <w:t xml:space="preserve"> </w:t>
      </w:r>
      <w:r w:rsidRPr="003014D5">
        <w:rPr>
          <w:rFonts w:eastAsia="Calibri" w:cstheme="majorHAnsi"/>
          <w:kern w:val="0"/>
        </w:rPr>
        <w:t>(Region 6/the Region) is</w:t>
      </w:r>
      <w:r w:rsidR="00DE3639">
        <w:rPr>
          <w:rFonts w:eastAsia="Calibri" w:cstheme="majorHAnsi"/>
          <w:kern w:val="0"/>
        </w:rPr>
        <w:t xml:space="preserve"> </w:t>
      </w:r>
      <w:bookmarkStart w:id="4" w:name="_Hlk130914836"/>
      <w:r w:rsidRPr="003014D5">
        <w:rPr>
          <w:rFonts w:eastAsia="Calibri" w:cstheme="majorHAnsi"/>
          <w:kern w:val="0"/>
        </w:rPr>
        <w:t>one of six quasi-governmental regions established</w:t>
      </w:r>
      <w:r w:rsidR="006066C8">
        <w:rPr>
          <w:rFonts w:eastAsia="Calibri" w:cstheme="majorHAnsi"/>
          <w:kern w:val="0"/>
        </w:rPr>
        <w:t xml:space="preserve"> by</w:t>
      </w:r>
      <w:r w:rsidR="00DE3639">
        <w:rPr>
          <w:rFonts w:eastAsia="Calibri" w:cstheme="majorHAnsi"/>
          <w:kern w:val="0"/>
        </w:rPr>
        <w:t xml:space="preserve"> </w:t>
      </w:r>
      <w:r w:rsidR="006066C8">
        <w:rPr>
          <w:rFonts w:eastAsia="Calibri" w:cstheme="majorHAnsi"/>
          <w:kern w:val="0"/>
        </w:rPr>
        <w:t>the state of Nebraska</w:t>
      </w:r>
      <w:r w:rsidRPr="003014D5">
        <w:rPr>
          <w:rFonts w:eastAsia="Calibri" w:cstheme="majorHAnsi"/>
          <w:kern w:val="0"/>
        </w:rPr>
        <w:t xml:space="preserve"> in 1974 </w:t>
      </w:r>
      <w:r w:rsidR="00F70F2B">
        <w:rPr>
          <w:rFonts w:eastAsia="Calibri" w:cstheme="majorHAnsi"/>
          <w:kern w:val="0"/>
        </w:rPr>
        <w:t>through the passage of LB</w:t>
      </w:r>
      <w:r w:rsidR="008A51BE">
        <w:rPr>
          <w:rFonts w:eastAsia="Calibri" w:cstheme="majorHAnsi"/>
          <w:kern w:val="0"/>
        </w:rPr>
        <w:t xml:space="preserve"> </w:t>
      </w:r>
      <w:r w:rsidR="00F70F2B">
        <w:rPr>
          <w:rFonts w:eastAsia="Calibri" w:cstheme="majorHAnsi"/>
          <w:kern w:val="0"/>
        </w:rPr>
        <w:t>302</w:t>
      </w:r>
      <w:r w:rsidR="00566AD6">
        <w:rPr>
          <w:rFonts w:eastAsia="Calibri" w:cstheme="majorHAnsi"/>
          <w:kern w:val="0"/>
        </w:rPr>
        <w:t xml:space="preserve">, the </w:t>
      </w:r>
      <w:r w:rsidR="00566AD6" w:rsidRPr="00566AD6">
        <w:rPr>
          <w:rFonts w:eastAsia="Calibri" w:cstheme="majorHAnsi"/>
          <w:i/>
          <w:iCs/>
          <w:kern w:val="0"/>
        </w:rPr>
        <w:t>Nebraska</w:t>
      </w:r>
      <w:r w:rsidR="00F70F2B" w:rsidRPr="00CD30E7">
        <w:rPr>
          <w:i/>
          <w:iCs/>
        </w:rPr>
        <w:t xml:space="preserve"> </w:t>
      </w:r>
      <w:r w:rsidR="00F70F2B" w:rsidRPr="00CD30E7">
        <w:rPr>
          <w:rFonts w:eastAsia="Calibri" w:cstheme="majorHAnsi"/>
          <w:i/>
          <w:iCs/>
          <w:kern w:val="0"/>
        </w:rPr>
        <w:t>Comprehensive Community Mental Health Services Act</w:t>
      </w:r>
      <w:r w:rsidR="00566AD6">
        <w:rPr>
          <w:rFonts w:eastAsia="Calibri" w:cstheme="majorHAnsi"/>
          <w:i/>
          <w:iCs/>
          <w:kern w:val="0"/>
        </w:rPr>
        <w:t>,</w:t>
      </w:r>
      <w:r w:rsidR="00CD30E7">
        <w:rPr>
          <w:rFonts w:eastAsia="Calibri" w:cstheme="majorHAnsi"/>
          <w:i/>
          <w:iCs/>
          <w:kern w:val="0"/>
        </w:rPr>
        <w:t xml:space="preserve"> </w:t>
      </w:r>
      <w:r w:rsidRPr="003014D5">
        <w:rPr>
          <w:rFonts w:eastAsia="Calibri" w:cstheme="majorHAnsi"/>
          <w:kern w:val="0"/>
        </w:rPr>
        <w:t>ensur</w:t>
      </w:r>
      <w:r w:rsidR="00566AD6">
        <w:rPr>
          <w:rFonts w:eastAsia="Calibri" w:cstheme="majorHAnsi"/>
          <w:kern w:val="0"/>
        </w:rPr>
        <w:t>ing</w:t>
      </w:r>
      <w:r w:rsidR="00CD30E7">
        <w:rPr>
          <w:rFonts w:eastAsia="Calibri" w:cstheme="majorHAnsi"/>
          <w:kern w:val="0"/>
        </w:rPr>
        <w:t xml:space="preserve"> Nebraska</w:t>
      </w:r>
      <w:r w:rsidRPr="003014D5">
        <w:rPr>
          <w:rFonts w:eastAsia="Calibri" w:cstheme="majorHAnsi"/>
          <w:kern w:val="0"/>
        </w:rPr>
        <w:t xml:space="preserve"> </w:t>
      </w:r>
      <w:r w:rsidR="00CD30E7">
        <w:rPr>
          <w:rFonts w:eastAsia="Calibri" w:cstheme="majorHAnsi"/>
          <w:kern w:val="0"/>
        </w:rPr>
        <w:t>residents</w:t>
      </w:r>
      <w:r w:rsidRPr="003014D5">
        <w:rPr>
          <w:rFonts w:eastAsia="Calibri" w:cstheme="majorHAnsi"/>
          <w:kern w:val="0"/>
        </w:rPr>
        <w:t xml:space="preserve"> with behavioral health disorders have statewide access to high-quality, cost-effective behavioral health services. </w:t>
      </w:r>
    </w:p>
    <w:p w14:paraId="6F6D3AFB" w14:textId="3C422C87" w:rsidR="00CD30E7" w:rsidRPr="00CD30E7" w:rsidRDefault="006066C8" w:rsidP="00D161AB">
      <w:pPr>
        <w:rPr>
          <w:rFonts w:eastAsia="Calibri" w:cstheme="majorHAnsi"/>
          <w:kern w:val="0"/>
        </w:rPr>
      </w:pPr>
      <w:r w:rsidRPr="003014D5">
        <w:rPr>
          <w:rFonts w:eastAsia="Calibri" w:cstheme="majorHAnsi"/>
          <w:kern w:val="0"/>
        </w:rPr>
        <w:t xml:space="preserve">In </w:t>
      </w:r>
      <w:r w:rsidR="00CD30E7">
        <w:rPr>
          <w:rFonts w:eastAsia="Calibri" w:cstheme="majorHAnsi"/>
          <w:kern w:val="0"/>
        </w:rPr>
        <w:t>1977</w:t>
      </w:r>
      <w:r w:rsidRPr="003014D5">
        <w:rPr>
          <w:rFonts w:eastAsia="Calibri" w:cstheme="majorHAnsi"/>
          <w:kern w:val="0"/>
        </w:rPr>
        <w:t xml:space="preserve">, </w:t>
      </w:r>
      <w:r w:rsidR="00CD30E7">
        <w:rPr>
          <w:rFonts w:eastAsia="Calibri" w:cstheme="majorHAnsi"/>
          <w:kern w:val="0"/>
        </w:rPr>
        <w:t xml:space="preserve">LB 204 passed, extending the behavioral healthcare public policy to include substance use services. </w:t>
      </w:r>
      <w:r w:rsidR="00CD30E7" w:rsidRPr="00CD30E7">
        <w:rPr>
          <w:rFonts w:eastAsia="Calibri" w:cstheme="majorHAnsi"/>
          <w:kern w:val="0"/>
        </w:rPr>
        <w:t>The Nebraska Behavioral Health Services Act</w:t>
      </w:r>
      <w:r w:rsidR="008A51BE" w:rsidRPr="00CD30E7">
        <w:rPr>
          <w:rFonts w:eastAsia="Calibri" w:cstheme="majorHAnsi"/>
          <w:kern w:val="0"/>
        </w:rPr>
        <w:t xml:space="preserve">, LB 1083, </w:t>
      </w:r>
      <w:r w:rsidR="008A51BE">
        <w:rPr>
          <w:rFonts w:eastAsia="Calibri" w:cstheme="majorHAnsi"/>
          <w:kern w:val="0"/>
        </w:rPr>
        <w:t xml:space="preserve">passed in 2004 and </w:t>
      </w:r>
      <w:r w:rsidR="00CD30E7" w:rsidRPr="00CD30E7">
        <w:rPr>
          <w:rFonts w:eastAsia="Calibri" w:cstheme="majorHAnsi"/>
          <w:kern w:val="0"/>
        </w:rPr>
        <w:t xml:space="preserve">provided the framework and funds to develop community-based services so residents with behavioral health issues could be served within their communities.  </w:t>
      </w:r>
    </w:p>
    <w:p w14:paraId="244C32CE" w14:textId="3CFFBC8C" w:rsidR="00D161AB" w:rsidRDefault="00D161AB" w:rsidP="00D161AB">
      <w:pPr>
        <w:spacing w:after="0"/>
        <w:rPr>
          <w:rFonts w:eastAsia="Calibri" w:cstheme="majorHAnsi"/>
          <w:kern w:val="0"/>
        </w:rPr>
      </w:pPr>
      <w:r>
        <w:rPr>
          <w:noProof/>
        </w:rPr>
        <w:drawing>
          <wp:anchor distT="0" distB="0" distL="114300" distR="114300" simplePos="0" relativeHeight="252040192" behindDoc="1" locked="0" layoutInCell="1" allowOverlap="1" wp14:anchorId="66C2088E" wp14:editId="2755FA32">
            <wp:simplePos x="0" y="0"/>
            <wp:positionH relativeFrom="margin">
              <wp:posOffset>3105150</wp:posOffset>
            </wp:positionH>
            <wp:positionV relativeFrom="page">
              <wp:posOffset>3158186</wp:posOffset>
            </wp:positionV>
            <wp:extent cx="2995295" cy="3438525"/>
            <wp:effectExtent l="114300" t="133350" r="243205" b="333375"/>
            <wp:wrapTight wrapText="bothSides">
              <wp:wrapPolygon edited="0">
                <wp:start x="1923" y="-838"/>
                <wp:lineTo x="-824" y="-598"/>
                <wp:lineTo x="-824" y="7300"/>
                <wp:lineTo x="3709" y="8975"/>
                <wp:lineTo x="8380" y="10890"/>
                <wp:lineTo x="8929" y="10890"/>
                <wp:lineTo x="8929" y="12804"/>
                <wp:lineTo x="9754" y="12804"/>
                <wp:lineTo x="9754" y="14719"/>
                <wp:lineTo x="7830" y="14719"/>
                <wp:lineTo x="7556" y="21899"/>
                <wp:lineTo x="7968" y="22498"/>
                <wp:lineTo x="9479" y="23335"/>
                <wp:lineTo x="9616" y="23575"/>
                <wp:lineTo x="21156" y="23575"/>
                <wp:lineTo x="21293" y="23335"/>
                <wp:lineTo x="22804" y="22498"/>
                <wp:lineTo x="23079" y="20463"/>
                <wp:lineTo x="23216" y="18668"/>
                <wp:lineTo x="23216" y="18548"/>
                <wp:lineTo x="22667" y="16634"/>
                <wp:lineTo x="22530" y="14719"/>
                <wp:lineTo x="22392" y="12924"/>
                <wp:lineTo x="22117" y="10890"/>
                <wp:lineTo x="21293" y="9095"/>
                <wp:lineTo x="21293" y="7060"/>
                <wp:lineTo x="19782" y="5146"/>
                <wp:lineTo x="18134" y="3231"/>
                <wp:lineTo x="17309" y="1436"/>
                <wp:lineTo x="17309" y="0"/>
                <wp:lineTo x="14012" y="-598"/>
                <wp:lineTo x="7144" y="-838"/>
                <wp:lineTo x="1923" y="-838"/>
              </wp:wrapPolygon>
            </wp:wrapTight>
            <wp:docPr id="2563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colorTemperature colorTemp="1500"/>
                              </a14:imgEffect>
                              <a14:imgEffect>
                                <a14:saturation sat="5000"/>
                              </a14:imgEffect>
                            </a14:imgLayer>
                          </a14:imgProps>
                        </a:ext>
                        <a:ext uri="{28A0092B-C50C-407E-A947-70E740481C1C}">
                          <a14:useLocalDpi xmlns:a14="http://schemas.microsoft.com/office/drawing/2010/main" val="0"/>
                        </a:ext>
                      </a:extLst>
                    </a:blip>
                    <a:srcRect l="29204" t="5488" r="29413" b="5841"/>
                    <a:stretch>
                      <a:fillRect/>
                    </a:stretch>
                  </pic:blipFill>
                  <pic:spPr bwMode="auto">
                    <a:xfrm>
                      <a:off x="0" y="0"/>
                      <a:ext cx="2995295" cy="34385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30E7" w:rsidRPr="00CD30E7">
        <w:rPr>
          <w:rFonts w:eastAsia="Calibri" w:cstheme="majorHAnsi"/>
          <w:kern w:val="0"/>
        </w:rPr>
        <w:t>The regional system provides strategies for local participation and autonomy in the development</w:t>
      </w:r>
    </w:p>
    <w:p w14:paraId="2B415DEB" w14:textId="39F12B7D" w:rsidR="00CD30E7" w:rsidRPr="00CD30E7" w:rsidRDefault="00D161AB" w:rsidP="004D5264">
      <w:pPr>
        <w:rPr>
          <w:rFonts w:eastAsia="Calibri" w:cstheme="majorHAnsi"/>
          <w:kern w:val="0"/>
        </w:rPr>
      </w:pPr>
      <w:r w:rsidRPr="0015621B">
        <w:rPr>
          <w:rFonts w:ascii="Gill Sans MT" w:eastAsia="Times New Roman" w:hAnsi="Gill Sans MT" w:cs="Times New Roman"/>
          <w:noProof/>
          <w:kern w:val="0"/>
        </w:rPr>
        <mc:AlternateContent>
          <mc:Choice Requires="wps">
            <w:drawing>
              <wp:anchor distT="45720" distB="45720" distL="114300" distR="114300" simplePos="0" relativeHeight="252046336" behindDoc="0" locked="0" layoutInCell="1" allowOverlap="1" wp14:anchorId="401DE067" wp14:editId="20B00450">
                <wp:simplePos x="0" y="0"/>
                <wp:positionH relativeFrom="column">
                  <wp:posOffset>4829175</wp:posOffset>
                </wp:positionH>
                <wp:positionV relativeFrom="page">
                  <wp:posOffset>4650105</wp:posOffset>
                </wp:positionV>
                <wp:extent cx="619125" cy="255270"/>
                <wp:effectExtent l="0" t="0" r="0" b="0"/>
                <wp:wrapSquare wrapText="bothSides"/>
                <wp:docPr id="1624570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55270"/>
                        </a:xfrm>
                        <a:prstGeom prst="rect">
                          <a:avLst/>
                        </a:prstGeom>
                        <a:noFill/>
                        <a:ln w="9525">
                          <a:noFill/>
                          <a:miter lim="800000"/>
                          <a:headEnd/>
                          <a:tailEnd/>
                        </a:ln>
                      </wps:spPr>
                      <wps:txbx>
                        <w:txbxContent>
                          <w:p w14:paraId="2696CFD8" w14:textId="4838C36C"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Douglas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1DE067" id="_x0000_s1027" type="#_x0000_t202" style="position:absolute;left:0;text-align:left;margin-left:380.25pt;margin-top:366.15pt;width:48.75pt;height:20.1pt;z-index:252046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" filled="f" stroked="f">
                <v:textbox style="mso-fit-shape-to-text:t">
                  <w:txbxContent>
                    <w:p w14:paraId="2696CFD8" w14:textId="4838C36C"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Douglas</w:t>
                      </w:r>
                    </w:p>
                  </w:txbxContent>
                </v:textbox>
                <w10:wrap type="square" anchory="page"/>
              </v:shape>
            </w:pict>
          </mc:Fallback>
        </mc:AlternateContent>
      </w:r>
      <w:r w:rsidRPr="0015621B">
        <w:rPr>
          <w:rFonts w:ascii="Gill Sans MT" w:eastAsia="Times New Roman" w:hAnsi="Gill Sans MT" w:cs="Times New Roman"/>
          <w:noProof/>
          <w:kern w:val="0"/>
        </w:rPr>
        <mc:AlternateContent>
          <mc:Choice Requires="wps">
            <w:drawing>
              <wp:anchor distT="45720" distB="45720" distL="114300" distR="114300" simplePos="0" relativeHeight="252042240" behindDoc="0" locked="0" layoutInCell="1" allowOverlap="1" wp14:anchorId="5AA83F62" wp14:editId="71FB540A">
                <wp:simplePos x="0" y="0"/>
                <wp:positionH relativeFrom="column">
                  <wp:posOffset>3495675</wp:posOffset>
                </wp:positionH>
                <wp:positionV relativeFrom="page">
                  <wp:posOffset>3618258</wp:posOffset>
                </wp:positionV>
                <wp:extent cx="523875" cy="255270"/>
                <wp:effectExtent l="0" t="0" r="0" b="0"/>
                <wp:wrapSquare wrapText="bothSides"/>
                <wp:docPr id="740406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5270"/>
                        </a:xfrm>
                        <a:prstGeom prst="rect">
                          <a:avLst/>
                        </a:prstGeom>
                        <a:noFill/>
                        <a:ln w="9525">
                          <a:noFill/>
                          <a:miter lim="800000"/>
                          <a:headEnd/>
                          <a:tailEnd/>
                        </a:ln>
                      </wps:spPr>
                      <wps:txbx>
                        <w:txbxContent>
                          <w:p w14:paraId="6DD3E6BC" w14:textId="18220950"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Dodge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A83F62" id="_x0000_s1028" type="#_x0000_t202" style="position:absolute;left:0;text-align:left;margin-left:275.25pt;margin-top:284.9pt;width:41.25pt;height:20.1pt;z-index:252042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" filled="f" stroked="f">
                <v:textbox style="mso-fit-shape-to-text:t">
                  <w:txbxContent>
                    <w:p w14:paraId="6DD3E6BC" w14:textId="18220950"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Dodge</w:t>
                      </w:r>
                    </w:p>
                  </w:txbxContent>
                </v:textbox>
                <w10:wrap type="square" anchory="page"/>
              </v:shape>
            </w:pict>
          </mc:Fallback>
        </mc:AlternateContent>
      </w:r>
      <w:r w:rsidRPr="0015621B">
        <w:rPr>
          <w:rFonts w:ascii="Gill Sans MT" w:eastAsia="Times New Roman" w:hAnsi="Gill Sans MT" w:cs="Times New Roman"/>
          <w:noProof/>
          <w:kern w:val="0"/>
        </w:rPr>
        <mc:AlternateContent>
          <mc:Choice Requires="wps">
            <w:drawing>
              <wp:anchor distT="45720" distB="45720" distL="114300" distR="114300" simplePos="0" relativeHeight="252044288" behindDoc="0" locked="0" layoutInCell="1" allowOverlap="1" wp14:anchorId="52D638D6" wp14:editId="3A1E768E">
                <wp:simplePos x="0" y="0"/>
                <wp:positionH relativeFrom="column">
                  <wp:posOffset>4438650</wp:posOffset>
                </wp:positionH>
                <wp:positionV relativeFrom="page">
                  <wp:posOffset>3773474</wp:posOffset>
                </wp:positionV>
                <wp:extent cx="819150" cy="255270"/>
                <wp:effectExtent l="0" t="0" r="0" b="0"/>
                <wp:wrapSquare wrapText="bothSides"/>
                <wp:docPr id="1055153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55270"/>
                        </a:xfrm>
                        <a:prstGeom prst="rect">
                          <a:avLst/>
                        </a:prstGeom>
                        <a:noFill/>
                        <a:ln w="9525">
                          <a:noFill/>
                          <a:miter lim="800000"/>
                          <a:headEnd/>
                          <a:tailEnd/>
                        </a:ln>
                      </wps:spPr>
                      <wps:txbx>
                        <w:txbxContent>
                          <w:p w14:paraId="64A2003C" w14:textId="0140FDC4"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Washington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D638D6" id="_x0000_s1029" type="#_x0000_t202" style="position:absolute;left:0;text-align:left;margin-left:349.5pt;margin-top:297.1pt;width:64.5pt;height:20.1pt;z-index:252044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" filled="f" stroked="f">
                <v:textbox style="mso-fit-shape-to-text:t">
                  <w:txbxContent>
                    <w:p w14:paraId="64A2003C" w14:textId="0140FDC4"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Washington</w:t>
                      </w:r>
                    </w:p>
                  </w:txbxContent>
                </v:textbox>
                <w10:wrap type="square" anchory="page"/>
              </v:shape>
            </w:pict>
          </mc:Fallback>
        </mc:AlternateContent>
      </w:r>
      <w:r w:rsidR="00CD30E7" w:rsidRPr="00CD30E7">
        <w:rPr>
          <w:rFonts w:eastAsia="Calibri" w:cstheme="majorHAnsi"/>
          <w:kern w:val="0"/>
        </w:rPr>
        <w:t>and delivery of behavioral health services. Region 6 Behavioral Healthcare’s success has been rooted in its ability to represent and respond to local needs. The Region’s efforts are further enhanced through the partnerships it has created with consumers, local service providers, the state of Nebraska, and other care systems.</w:t>
      </w:r>
    </w:p>
    <w:p w14:paraId="6ECF47CD" w14:textId="789AFC9D" w:rsidR="003014D5" w:rsidRPr="003014D5" w:rsidRDefault="008A51BE" w:rsidP="004D5264">
      <w:pPr>
        <w:rPr>
          <w:rFonts w:eastAsia="Calibri" w:cstheme="majorHAnsi"/>
          <w:kern w:val="0"/>
        </w:rPr>
      </w:pPr>
      <w:r w:rsidRPr="00F9486F">
        <w:rPr>
          <w:rFonts w:eastAsia="Calibri" w:cstheme="majorHAnsi"/>
          <w:noProof/>
          <w:kern w:val="0"/>
        </w:rPr>
        <mc:AlternateContent>
          <mc:Choice Requires="wps">
            <w:drawing>
              <wp:anchor distT="45720" distB="45720" distL="114300" distR="114300" simplePos="0" relativeHeight="252052480" behindDoc="0" locked="0" layoutInCell="1" allowOverlap="1" wp14:anchorId="7F1F0D15" wp14:editId="5FD8DADC">
                <wp:simplePos x="0" y="0"/>
                <wp:positionH relativeFrom="margin">
                  <wp:posOffset>1884045</wp:posOffset>
                </wp:positionH>
                <wp:positionV relativeFrom="page">
                  <wp:posOffset>5398770</wp:posOffset>
                </wp:positionV>
                <wp:extent cx="2233295" cy="1343660"/>
                <wp:effectExtent l="95250" t="95250" r="109855" b="123190"/>
                <wp:wrapSquare wrapText="bothSides"/>
                <wp:docPr id="925458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1343660"/>
                        </a:xfrm>
                        <a:prstGeom prst="roundRect">
                          <a:avLst/>
                        </a:prstGeom>
                        <a:ln w="3175">
                          <a:solidFill>
                            <a:schemeClr val="tx1"/>
                          </a:solidFill>
                          <a:headEnd/>
                          <a:tailEnd/>
                        </a:ln>
                        <a:effectLst>
                          <a:outerShdw blurRad="63500" sx="102000" sy="102000" algn="ctr" rotWithShape="0">
                            <a:prstClr val="black">
                              <a:alpha val="40000"/>
                            </a:prstClr>
                          </a:outerShdw>
                        </a:effectLst>
                      </wps:spPr>
                      <wps:style>
                        <a:lnRef idx="2">
                          <a:schemeClr val="accent3"/>
                        </a:lnRef>
                        <a:fillRef idx="1">
                          <a:schemeClr val="lt1"/>
                        </a:fillRef>
                        <a:effectRef idx="0">
                          <a:schemeClr val="accent3"/>
                        </a:effectRef>
                        <a:fontRef idx="minor">
                          <a:schemeClr val="dk1"/>
                        </a:fontRef>
                      </wps:style>
                      <wps:txbx>
                        <w:txbxContent>
                          <w:p w14:paraId="09AFB17E" w14:textId="5F9215DF" w:rsidR="003A514F" w:rsidRPr="00C32B6D" w:rsidRDefault="003A514F" w:rsidP="003A514F">
                            <w:pPr>
                              <w:spacing w:after="60"/>
                              <w:rPr>
                                <w:color w:val="001489" w:themeColor="accent1"/>
                                <w:sz w:val="20"/>
                                <w:szCs w:val="20"/>
                              </w:rPr>
                            </w:pPr>
                            <w:r w:rsidRPr="00C32B6D">
                              <w:rPr>
                                <w:color w:val="001489" w:themeColor="accent1"/>
                                <w:sz w:val="20"/>
                                <w:szCs w:val="20"/>
                              </w:rPr>
                              <w:t xml:space="preserve">Region 6 Behavioral Healthcare’s five (5) counties represent </w:t>
                            </w:r>
                            <w:r w:rsidRPr="00C32B6D">
                              <w:rPr>
                                <w:b/>
                                <w:bCs/>
                                <w:color w:val="001489" w:themeColor="accent1"/>
                                <w:sz w:val="20"/>
                                <w:szCs w:val="20"/>
                              </w:rPr>
                              <w:t>2.66% of the total area of the state</w:t>
                            </w:r>
                            <w:r w:rsidRPr="00C32B6D">
                              <w:rPr>
                                <w:color w:val="001489" w:themeColor="accent1"/>
                                <w:sz w:val="20"/>
                                <w:szCs w:val="20"/>
                              </w:rPr>
                              <w:t xml:space="preserve">, the combined population of those five (5) counties represents approximately </w:t>
                            </w:r>
                            <w:r w:rsidRPr="00C32B6D">
                              <w:rPr>
                                <w:b/>
                                <w:bCs/>
                                <w:color w:val="001489" w:themeColor="accent1"/>
                                <w:sz w:val="20"/>
                                <w:szCs w:val="20"/>
                              </w:rPr>
                              <w:t>43.83% of the total population of Nebraska</w:t>
                            </w:r>
                            <w:r w:rsidRPr="00C32B6D">
                              <w:rPr>
                                <w:color w:val="001489" w:themeColor="accent1"/>
                                <w:sz w:val="20"/>
                                <w:szCs w:val="20"/>
                              </w:rPr>
                              <w:t xml:space="preserve">. </w:t>
                            </w:r>
                          </w:p>
                          <w:p w14:paraId="3438D750" w14:textId="77777777" w:rsidR="003A514F" w:rsidRPr="00C32B6D" w:rsidRDefault="003A514F" w:rsidP="003A514F">
                            <w:pPr>
                              <w:pStyle w:val="ListParagraph"/>
                              <w:numPr>
                                <w:ilvl w:val="0"/>
                                <w:numId w:val="37"/>
                              </w:numPr>
                              <w:tabs>
                                <w:tab w:val="num" w:pos="360"/>
                              </w:tabs>
                              <w:spacing w:before="120"/>
                              <w:ind w:left="360" w:firstLine="0"/>
                              <w:contextualSpacing w:val="0"/>
                              <w:jc w:val="right"/>
                              <w:rPr>
                                <w:color w:val="001489" w:themeColor="accent1"/>
                                <w:sz w:val="18"/>
                                <w:szCs w:val="18"/>
                              </w:rPr>
                            </w:pPr>
                            <w:r w:rsidRPr="00C32B6D">
                              <w:rPr>
                                <w:color w:val="001489" w:themeColor="accent1"/>
                                <w:sz w:val="18"/>
                                <w:szCs w:val="18"/>
                              </w:rPr>
                              <w:t xml:space="preserve">according to the </w:t>
                            </w:r>
                            <w:r w:rsidRPr="00C32B6D">
                              <w:rPr>
                                <w:i/>
                                <w:iCs/>
                                <w:color w:val="001489" w:themeColor="accent1"/>
                                <w:sz w:val="18"/>
                                <w:szCs w:val="18"/>
                              </w:rPr>
                              <w:t>U.S. Census 2020</w:t>
                            </w:r>
                            <w:r w:rsidRPr="00C32B6D">
                              <w:rPr>
                                <w:color w:val="001489" w:themeColor="accent1"/>
                                <w:sz w:val="18"/>
                                <w:szCs w:val="18"/>
                              </w:rPr>
                              <w:t xml:space="preserve"> data.</w:t>
                            </w:r>
                          </w:p>
                        </w:txbxContent>
                      </wps:txbx>
                      <wps:bodyPr rot="0" vert="horz" wrap="square" lIns="27432" tIns="27432" rIns="27432" bIns="27432"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F1F0D15" id="_x0000_s1030" style="position:absolute;left:0;text-align:left;margin-left:148.35pt;margin-top:425.1pt;width:175.85pt;height:105.8pt;z-index:25205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" fillcolor="white [3201]" strokecolor="black [3213]" strokeweight=".25pt">
                <v:shadow on="t" type="perspective" color="black" opacity="26214f" offset="0,0" matrix="66847f,,,66847f"/>
                <v:textbox inset="2.16pt,2.16pt,2.16pt,2.16pt">
                  <w:txbxContent>
                    <w:p w14:paraId="09AFB17E" w14:textId="5F9215DF" w:rsidR="003A514F" w:rsidRPr="00C32B6D" w:rsidRDefault="003A514F" w:rsidP="003A514F">
                      <w:pPr>
                        <w:spacing w:after="60"/>
                        <w:rPr>
                          <w:color w:val="001489" w:themeColor="accent1"/>
                          <w:sz w:val="20"/>
                          <w:szCs w:val="20"/>
                        </w:rPr>
                      </w:pPr>
                      <w:r w:rsidRPr="00C32B6D">
                        <w:rPr>
                          <w:color w:val="001489" w:themeColor="accent1"/>
                          <w:sz w:val="20"/>
                          <w:szCs w:val="20"/>
                        </w:rPr>
                        <w:t xml:space="preserve">Region 6 Behavioral Healthcare’s five (5) counties represent </w:t>
                      </w:r>
                      <w:r w:rsidRPr="00C32B6D">
                        <w:rPr>
                          <w:b/>
                          <w:bCs/>
                          <w:color w:val="001489" w:themeColor="accent1"/>
                          <w:sz w:val="20"/>
                          <w:szCs w:val="20"/>
                        </w:rPr>
                        <w:t>2.66% of the total area of the state</w:t>
                      </w:r>
                      <w:r w:rsidRPr="00C32B6D">
                        <w:rPr>
                          <w:color w:val="001489" w:themeColor="accent1"/>
                          <w:sz w:val="20"/>
                          <w:szCs w:val="20"/>
                        </w:rPr>
                        <w:t xml:space="preserve">, the combined population of those five (5) counties represents approximately </w:t>
                      </w:r>
                      <w:r w:rsidRPr="00C32B6D">
                        <w:rPr>
                          <w:b/>
                          <w:bCs/>
                          <w:color w:val="001489" w:themeColor="accent1"/>
                          <w:sz w:val="20"/>
                          <w:szCs w:val="20"/>
                        </w:rPr>
                        <w:t>43.83% of the total population of Nebraska</w:t>
                      </w:r>
                      <w:r w:rsidRPr="00C32B6D">
                        <w:rPr>
                          <w:color w:val="001489" w:themeColor="accent1"/>
                          <w:sz w:val="20"/>
                          <w:szCs w:val="20"/>
                        </w:rPr>
                        <w:t xml:space="preserve">. </w:t>
                      </w:r>
                    </w:p>
                    <w:p w14:paraId="3438D750" w14:textId="77777777" w:rsidR="003A514F" w:rsidRPr="00C32B6D" w:rsidRDefault="003A514F" w:rsidP="003A514F">
                      <w:pPr>
                        <w:pStyle w:val="ListParagraph"/>
                        <w:numPr>
                          <w:ilvl w:val="0"/>
                          <w:numId w:val="37"/>
                        </w:numPr>
                        <w:tabs>
                          <w:tab w:val="num" w:pos="360"/>
                        </w:tabs>
                        <w:spacing w:before="120"/>
                        <w:ind w:left="360" w:firstLine="0"/>
                        <w:contextualSpacing w:val="0"/>
                        <w:jc w:val="right"/>
                        <w:rPr>
                          <w:color w:val="001489" w:themeColor="accent1"/>
                          <w:sz w:val="18"/>
                          <w:szCs w:val="18"/>
                        </w:rPr>
                      </w:pPr>
                      <w:r w:rsidRPr="00C32B6D">
                        <w:rPr>
                          <w:color w:val="001489" w:themeColor="accent1"/>
                          <w:sz w:val="18"/>
                          <w:szCs w:val="18"/>
                        </w:rPr>
                        <w:t xml:space="preserve">according to the </w:t>
                      </w:r>
                      <w:r w:rsidRPr="00C32B6D">
                        <w:rPr>
                          <w:i/>
                          <w:iCs/>
                          <w:color w:val="001489" w:themeColor="accent1"/>
                          <w:sz w:val="18"/>
                          <w:szCs w:val="18"/>
                        </w:rPr>
                        <w:t>U.S. Census 2020</w:t>
                      </w:r>
                      <w:r w:rsidRPr="00C32B6D">
                        <w:rPr>
                          <w:color w:val="001489" w:themeColor="accent1"/>
                          <w:sz w:val="18"/>
                          <w:szCs w:val="18"/>
                        </w:rPr>
                        <w:t xml:space="preserve"> data.</w:t>
                      </w:r>
                    </w:p>
                  </w:txbxContent>
                </v:textbox>
                <w10:wrap type="square" anchorx="margin" anchory="page"/>
              </v:roundrect>
            </w:pict>
          </mc:Fallback>
        </mc:AlternateContent>
      </w:r>
      <w:r w:rsidR="00D161AB" w:rsidRPr="00CB3D63">
        <w:rPr>
          <w:noProof/>
          <w:color w:val="001489" w:themeColor="accent1"/>
          <w:u w:val="single"/>
        </w:rPr>
        <mc:AlternateContent>
          <mc:Choice Requires="wps">
            <w:drawing>
              <wp:anchor distT="45720" distB="45720" distL="114300" distR="114300" simplePos="0" relativeHeight="252050432" behindDoc="0" locked="0" layoutInCell="1" allowOverlap="1" wp14:anchorId="0E9D9E45" wp14:editId="37D19589">
                <wp:simplePos x="0" y="0"/>
                <wp:positionH relativeFrom="column">
                  <wp:posOffset>4953000</wp:posOffset>
                </wp:positionH>
                <wp:positionV relativeFrom="page">
                  <wp:posOffset>6052765</wp:posOffset>
                </wp:positionV>
                <wp:extent cx="419100" cy="255270"/>
                <wp:effectExtent l="0" t="0" r="0" b="0"/>
                <wp:wrapSquare wrapText="bothSides"/>
                <wp:docPr id="1678633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5270"/>
                        </a:xfrm>
                        <a:prstGeom prst="rect">
                          <a:avLst/>
                        </a:prstGeom>
                        <a:noFill/>
                        <a:ln w="9525">
                          <a:noFill/>
                          <a:miter lim="800000"/>
                          <a:headEnd/>
                          <a:tailEnd/>
                        </a:ln>
                      </wps:spPr>
                      <wps:txbx>
                        <w:txbxContent>
                          <w:p w14:paraId="5529E319" w14:textId="67A16948"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Cass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D9E45" id="_x0000_s1031" type="#_x0000_t202" style="position:absolute;left:0;text-align:left;margin-left:390pt;margin-top:476.6pt;width:33pt;height:20.1pt;z-index:252050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" filled="f" stroked="f">
                <v:textbox style="mso-fit-shape-to-text:t">
                  <w:txbxContent>
                    <w:p w14:paraId="5529E319" w14:textId="67A16948"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Cass</w:t>
                      </w:r>
                    </w:p>
                  </w:txbxContent>
                </v:textbox>
                <w10:wrap type="square" anchory="page"/>
              </v:shape>
            </w:pict>
          </mc:Fallback>
        </mc:AlternateContent>
      </w:r>
      <w:r w:rsidR="00D161AB" w:rsidRPr="0015621B">
        <w:rPr>
          <w:rFonts w:ascii="Gill Sans MT" w:eastAsia="Times New Roman" w:hAnsi="Gill Sans MT" w:cs="Times New Roman"/>
          <w:noProof/>
          <w:kern w:val="0"/>
        </w:rPr>
        <mc:AlternateContent>
          <mc:Choice Requires="wps">
            <w:drawing>
              <wp:anchor distT="45720" distB="45720" distL="114300" distR="114300" simplePos="0" relativeHeight="252048384" behindDoc="0" locked="0" layoutInCell="1" allowOverlap="1" wp14:anchorId="7E3E3270" wp14:editId="3CD5C33A">
                <wp:simplePos x="0" y="0"/>
                <wp:positionH relativeFrom="column">
                  <wp:posOffset>5067300</wp:posOffset>
                </wp:positionH>
                <wp:positionV relativeFrom="page">
                  <wp:posOffset>5256557</wp:posOffset>
                </wp:positionV>
                <wp:extent cx="485775" cy="255270"/>
                <wp:effectExtent l="0" t="0" r="0" b="0"/>
                <wp:wrapSquare wrapText="bothSides"/>
                <wp:docPr id="872965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55270"/>
                        </a:xfrm>
                        <a:prstGeom prst="rect">
                          <a:avLst/>
                        </a:prstGeom>
                        <a:noFill/>
                        <a:ln w="9525">
                          <a:noFill/>
                          <a:miter lim="800000"/>
                          <a:headEnd/>
                          <a:tailEnd/>
                        </a:ln>
                      </wps:spPr>
                      <wps:txbx>
                        <w:txbxContent>
                          <w:p w14:paraId="44ADF222" w14:textId="15E389CB"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Sarpy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3E3270" id="_x0000_s1032" type="#_x0000_t202" style="position:absolute;left:0;text-align:left;margin-left:399pt;margin-top:413.9pt;width:38.25pt;height:20.1pt;z-index:252048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" filled="f" stroked="f">
                <v:textbox style="mso-fit-shape-to-text:t">
                  <w:txbxContent>
                    <w:p w14:paraId="44ADF222" w14:textId="15E389CB" w:rsidR="0015621B" w:rsidRPr="000451AC" w:rsidRDefault="0015621B" w:rsidP="0015621B">
                      <w:pPr>
                        <w:spacing w:after="0"/>
                        <w:jc w:val="center"/>
                        <w:rPr>
                          <w:b/>
                          <w:bCs/>
                          <w:smallCaps/>
                          <w:color w:val="FFFFFF" w:themeColor="background1"/>
                          <w:sz w:val="20"/>
                          <w:szCs w:val="20"/>
                          <w14:textOutline w14:w="9525" w14:cap="rnd" w14:cmpd="sng" w14:algn="ctr">
                            <w14:solidFill>
                              <w14:schemeClr w14:val="bg1"/>
                            </w14:solidFill>
                            <w14:prstDash w14:val="solid"/>
                            <w14:bevel/>
                          </w14:textOutline>
                        </w:rPr>
                      </w:pPr>
                      <w:r w:rsidRPr="000451AC">
                        <w:rPr>
                          <w:b/>
                          <w:bCs/>
                          <w:smallCaps/>
                          <w:color w:val="FFFFFF" w:themeColor="background1"/>
                          <w:sz w:val="20"/>
                          <w:szCs w:val="20"/>
                          <w14:textOutline w14:w="9525" w14:cap="rnd" w14:cmpd="sng" w14:algn="ctr">
                            <w14:solidFill>
                              <w14:schemeClr w14:val="bg1"/>
                            </w14:solidFill>
                            <w14:prstDash w14:val="solid"/>
                            <w14:bevel/>
                          </w14:textOutline>
                        </w:rPr>
                        <w:t>Sarpy</w:t>
                      </w:r>
                    </w:p>
                  </w:txbxContent>
                </v:textbox>
                <w10:wrap type="square" anchory="page"/>
              </v:shape>
            </w:pict>
          </mc:Fallback>
        </mc:AlternateContent>
      </w:r>
      <w:r w:rsidR="00E752D7">
        <w:rPr>
          <w:rFonts w:eastAsia="Calibri" w:cstheme="majorHAnsi"/>
          <w:kern w:val="0"/>
        </w:rPr>
        <w:t>Region 6 is responsible for</w:t>
      </w:r>
      <w:r w:rsidR="00DE3639">
        <w:rPr>
          <w:rFonts w:eastAsia="Calibri" w:cstheme="majorHAnsi"/>
          <w:kern w:val="0"/>
        </w:rPr>
        <w:t xml:space="preserve"> </w:t>
      </w:r>
      <w:r w:rsidR="00E752D7" w:rsidRPr="006066C8">
        <w:rPr>
          <w:rFonts w:eastAsia="Calibri" w:cstheme="majorHAnsi"/>
          <w:kern w:val="0"/>
        </w:rPr>
        <w:t>evaluating</w:t>
      </w:r>
      <w:r w:rsidR="00E752D7">
        <w:rPr>
          <w:rFonts w:eastAsia="Calibri" w:cstheme="majorHAnsi"/>
          <w:kern w:val="0"/>
        </w:rPr>
        <w:t xml:space="preserve">, </w:t>
      </w:r>
      <w:r w:rsidR="006066C8" w:rsidRPr="006066C8">
        <w:rPr>
          <w:rFonts w:eastAsia="Calibri" w:cstheme="majorHAnsi"/>
          <w:kern w:val="0"/>
        </w:rPr>
        <w:t xml:space="preserve">planning, developing, funding, </w:t>
      </w:r>
      <w:r w:rsidR="00DE3639" w:rsidRPr="006066C8">
        <w:rPr>
          <w:rFonts w:eastAsia="Calibri" w:cstheme="majorHAnsi"/>
          <w:kern w:val="0"/>
        </w:rPr>
        <w:t xml:space="preserve">and </w:t>
      </w:r>
      <w:r w:rsidR="006066C8" w:rsidRPr="006066C8">
        <w:rPr>
          <w:rFonts w:eastAsia="Calibri" w:cstheme="majorHAnsi"/>
          <w:kern w:val="0"/>
        </w:rPr>
        <w:t xml:space="preserve">monitoring </w:t>
      </w:r>
      <w:r w:rsidR="00DE3639">
        <w:rPr>
          <w:rFonts w:eastAsia="Calibri" w:cstheme="majorHAnsi"/>
          <w:kern w:val="0"/>
        </w:rPr>
        <w:t>the</w:t>
      </w:r>
      <w:r w:rsidR="006066C8" w:rsidRPr="006066C8">
        <w:rPr>
          <w:rFonts w:eastAsia="Calibri" w:cstheme="majorHAnsi"/>
          <w:kern w:val="0"/>
        </w:rPr>
        <w:t xml:space="preserve"> </w:t>
      </w:r>
      <w:r w:rsidR="00DE3639" w:rsidRPr="006066C8">
        <w:rPr>
          <w:rFonts w:eastAsia="Calibri" w:cstheme="majorHAnsi"/>
          <w:kern w:val="0"/>
        </w:rPr>
        <w:t xml:space="preserve">publicly funded </w:t>
      </w:r>
      <w:r w:rsidR="006066C8" w:rsidRPr="006066C8">
        <w:rPr>
          <w:rFonts w:eastAsia="Calibri" w:cstheme="majorHAnsi"/>
          <w:kern w:val="0"/>
        </w:rPr>
        <w:t xml:space="preserve">behavioral health </w:t>
      </w:r>
      <w:r w:rsidR="00DE3639">
        <w:rPr>
          <w:rFonts w:eastAsia="Calibri" w:cstheme="majorHAnsi"/>
          <w:kern w:val="0"/>
        </w:rPr>
        <w:t xml:space="preserve">system </w:t>
      </w:r>
      <w:r w:rsidR="00E752D7">
        <w:rPr>
          <w:rFonts w:eastAsia="Calibri" w:cstheme="majorHAnsi"/>
          <w:kern w:val="0"/>
        </w:rPr>
        <w:t xml:space="preserve">that </w:t>
      </w:r>
      <w:r w:rsidR="00E752D7" w:rsidRPr="003014D5">
        <w:rPr>
          <w:rFonts w:eastAsia="Calibri" w:cstheme="majorHAnsi"/>
          <w:kern w:val="0"/>
        </w:rPr>
        <w:t>ser</w:t>
      </w:r>
      <w:r w:rsidR="00E752D7">
        <w:rPr>
          <w:rFonts w:eastAsia="Calibri" w:cstheme="majorHAnsi"/>
          <w:kern w:val="0"/>
        </w:rPr>
        <w:t>ves</w:t>
      </w:r>
      <w:r w:rsidR="00E752D7" w:rsidRPr="003014D5">
        <w:rPr>
          <w:rFonts w:eastAsia="Calibri" w:cstheme="majorHAnsi"/>
          <w:kern w:val="0"/>
        </w:rPr>
        <w:t xml:space="preserve"> residents of Cass, Dodge, Douglas, Sarpy, and Washington counties</w:t>
      </w:r>
      <w:r w:rsidR="006066C8" w:rsidRPr="006066C8">
        <w:rPr>
          <w:rFonts w:eastAsia="Calibri" w:cstheme="majorHAnsi"/>
          <w:kern w:val="0"/>
        </w:rPr>
        <w:t>. This system includes mental health and substance use prevention, treatment</w:t>
      </w:r>
      <w:r w:rsidR="006066C8">
        <w:rPr>
          <w:rFonts w:eastAsia="Calibri" w:cstheme="majorHAnsi"/>
          <w:kern w:val="0"/>
        </w:rPr>
        <w:t>,</w:t>
      </w:r>
      <w:r w:rsidR="006066C8" w:rsidRPr="006066C8">
        <w:rPr>
          <w:rFonts w:eastAsia="Calibri" w:cstheme="majorHAnsi"/>
          <w:kern w:val="0"/>
        </w:rPr>
        <w:t xml:space="preserve"> and rehabilitation services </w:t>
      </w:r>
      <w:r w:rsidR="00DE3639">
        <w:rPr>
          <w:rFonts w:eastAsia="Calibri" w:cstheme="majorHAnsi"/>
          <w:kern w:val="0"/>
        </w:rPr>
        <w:t>offer</w:t>
      </w:r>
      <w:r w:rsidR="006066C8" w:rsidRPr="006066C8">
        <w:rPr>
          <w:rFonts w:eastAsia="Calibri" w:cstheme="majorHAnsi"/>
          <w:kern w:val="0"/>
        </w:rPr>
        <w:t>ed by a network of providers</w:t>
      </w:r>
      <w:r w:rsidR="00E752D7">
        <w:rPr>
          <w:rFonts w:eastAsia="Calibri" w:cstheme="majorHAnsi"/>
          <w:kern w:val="0"/>
        </w:rPr>
        <w:t xml:space="preserve"> who are</w:t>
      </w:r>
      <w:r w:rsidR="006066C8" w:rsidRPr="006066C8">
        <w:rPr>
          <w:rFonts w:eastAsia="Calibri" w:cstheme="majorHAnsi"/>
          <w:kern w:val="0"/>
        </w:rPr>
        <w:t xml:space="preserve"> supported by federal, state</w:t>
      </w:r>
      <w:r w:rsidR="00DE3639">
        <w:rPr>
          <w:rFonts w:eastAsia="Calibri" w:cstheme="majorHAnsi"/>
          <w:kern w:val="0"/>
        </w:rPr>
        <w:t>,</w:t>
      </w:r>
      <w:r w:rsidR="006066C8" w:rsidRPr="006066C8">
        <w:rPr>
          <w:rFonts w:eastAsia="Calibri" w:cstheme="majorHAnsi"/>
          <w:kern w:val="0"/>
        </w:rPr>
        <w:t xml:space="preserve"> and county dollars.</w:t>
      </w:r>
      <w:bookmarkEnd w:id="4"/>
      <w:r w:rsidR="003014D5" w:rsidRPr="003014D5">
        <w:rPr>
          <w:rFonts w:eastAsia="Calibri" w:cstheme="majorHAnsi"/>
          <w:kern w:val="0"/>
        </w:rPr>
        <w:t xml:space="preserve"> </w:t>
      </w:r>
    </w:p>
    <w:p w14:paraId="6CFCD9F9" w14:textId="586011E2" w:rsidR="00D161AB" w:rsidRDefault="00D161AB" w:rsidP="005467C9">
      <w:pPr>
        <w:spacing w:before="240" w:after="0"/>
        <w:rPr>
          <w:color w:val="001489" w:themeColor="accent1"/>
          <w:u w:val="single"/>
        </w:rPr>
      </w:pPr>
    </w:p>
    <w:p w14:paraId="159EE90B" w14:textId="77777777" w:rsidR="00D161AB" w:rsidRDefault="00D161AB" w:rsidP="008A51BE">
      <w:pPr>
        <w:pStyle w:val="NoSpacing"/>
      </w:pPr>
    </w:p>
    <w:p w14:paraId="210282EE" w14:textId="19555EC1" w:rsidR="003014D5" w:rsidRDefault="002D5D2F" w:rsidP="005467C9">
      <w:pPr>
        <w:spacing w:before="240" w:after="0"/>
      </w:pPr>
      <w:r w:rsidRPr="00CB3D63">
        <w:rPr>
          <w:color w:val="001489" w:themeColor="accent1"/>
          <w:u w:val="single"/>
        </w:rPr>
        <w:t>Statutory Responsibilities</w:t>
      </w:r>
      <w:r w:rsidR="005467C9" w:rsidRPr="00CB3D63">
        <w:rPr>
          <w:color w:val="001489" w:themeColor="accent1"/>
          <w:u w:val="single"/>
        </w:rPr>
        <w:t xml:space="preserve"> of Region 6 Behavioral Healthcare include</w:t>
      </w:r>
      <w:r w:rsidR="005467C9" w:rsidRPr="00CB3D63">
        <w:rPr>
          <w:color w:val="001489" w:themeColor="accent1"/>
        </w:rPr>
        <w:t>:</w:t>
      </w:r>
    </w:p>
    <w:p w14:paraId="67FAFF1E" w14:textId="16CD1724" w:rsidR="002D5D2F" w:rsidRDefault="002D5D2F" w:rsidP="005467C9">
      <w:pPr>
        <w:pStyle w:val="ListParagraph"/>
        <w:numPr>
          <w:ilvl w:val="0"/>
          <w:numId w:val="35"/>
        </w:numPr>
        <w:ind w:left="720"/>
      </w:pPr>
      <w:r>
        <w:t>Administration and management of the Regional Behavioral Health Authority</w:t>
      </w:r>
      <w:r w:rsidR="005467C9">
        <w:t>,</w:t>
      </w:r>
    </w:p>
    <w:p w14:paraId="231A0E79" w14:textId="2D049DB3" w:rsidR="002D5D2F" w:rsidRDefault="002D5D2F" w:rsidP="005467C9">
      <w:pPr>
        <w:pStyle w:val="ListParagraph"/>
        <w:numPr>
          <w:ilvl w:val="0"/>
          <w:numId w:val="35"/>
        </w:numPr>
        <w:ind w:left="720"/>
      </w:pPr>
      <w:r>
        <w:t>Conduct</w:t>
      </w:r>
      <w:r w:rsidR="005467C9">
        <w:t>ing</w:t>
      </w:r>
      <w:r>
        <w:t xml:space="preserve"> audits of publicly funded behavioral health services</w:t>
      </w:r>
      <w:r w:rsidR="005467C9">
        <w:t>,</w:t>
      </w:r>
    </w:p>
    <w:p w14:paraId="39A9F300" w14:textId="2522B8A4" w:rsidR="002D5D2F" w:rsidRDefault="002D5D2F" w:rsidP="005467C9">
      <w:pPr>
        <w:pStyle w:val="ListParagraph"/>
        <w:numPr>
          <w:ilvl w:val="0"/>
          <w:numId w:val="35"/>
        </w:numPr>
        <w:ind w:left="720"/>
      </w:pPr>
      <w:r>
        <w:t>Evaluation and quality management</w:t>
      </w:r>
      <w:r w:rsidR="005467C9">
        <w:t>,</w:t>
      </w:r>
    </w:p>
    <w:p w14:paraId="47DC25EF" w14:textId="40123289" w:rsidR="002D5D2F" w:rsidRDefault="002D5D2F" w:rsidP="005467C9">
      <w:pPr>
        <w:pStyle w:val="ListParagraph"/>
        <w:numPr>
          <w:ilvl w:val="0"/>
          <w:numId w:val="35"/>
        </w:numPr>
        <w:ind w:left="720"/>
      </w:pPr>
      <w:r>
        <w:t>Initiation and oversight of contracts for the provision of publicly funded behavioral health services</w:t>
      </w:r>
      <w:r w:rsidR="005467C9">
        <w:t>,</w:t>
      </w:r>
    </w:p>
    <w:p w14:paraId="63A820FB" w14:textId="629AAF4D" w:rsidR="002D5D2F" w:rsidRDefault="002D5D2F" w:rsidP="005467C9">
      <w:pPr>
        <w:pStyle w:val="ListParagraph"/>
        <w:numPr>
          <w:ilvl w:val="0"/>
          <w:numId w:val="35"/>
        </w:numPr>
        <w:ind w:left="720"/>
      </w:pPr>
      <w:r>
        <w:t>Advocacy and involvement of persons served in all aspects of service planning and delivery</w:t>
      </w:r>
      <w:r w:rsidR="005467C9">
        <w:t xml:space="preserve">, </w:t>
      </w:r>
    </w:p>
    <w:p w14:paraId="4406313F" w14:textId="4FA5CE1E" w:rsidR="002D5D2F" w:rsidRDefault="002D5D2F" w:rsidP="005467C9">
      <w:pPr>
        <w:pStyle w:val="ListParagraph"/>
        <w:numPr>
          <w:ilvl w:val="0"/>
          <w:numId w:val="35"/>
        </w:numPr>
        <w:ind w:left="720"/>
      </w:pPr>
      <w:r>
        <w:t>Fiscal management and accountability, including preparation of an annual budget and plan for the funding and administration of services</w:t>
      </w:r>
      <w:r w:rsidR="005467C9">
        <w:t>, and</w:t>
      </w:r>
    </w:p>
    <w:p w14:paraId="3C9C2597" w14:textId="634409D7" w:rsidR="002D5D2F" w:rsidRDefault="002D5D2F" w:rsidP="005467C9">
      <w:pPr>
        <w:pStyle w:val="ListParagraph"/>
        <w:numPr>
          <w:ilvl w:val="0"/>
          <w:numId w:val="35"/>
        </w:numPr>
        <w:ind w:left="720"/>
      </w:pPr>
      <w:r>
        <w:t>Comprehensive planning, development, integration, and coordination of an array of publicly funded community-based behavioral health treatment and rehabilitation services for children and adults</w:t>
      </w:r>
      <w:r w:rsidR="005467C9">
        <w:t>.</w:t>
      </w:r>
    </w:p>
    <w:p w14:paraId="186D2E4C" w14:textId="77777777" w:rsidR="0001798A" w:rsidRDefault="0001798A" w:rsidP="000451AC">
      <w:pPr>
        <w:pStyle w:val="NoSpacing"/>
        <w:rPr>
          <w:b/>
          <w:bCs/>
          <w:color w:val="001489" w:themeColor="accent1"/>
          <w:u w:val="single"/>
        </w:rPr>
      </w:pPr>
    </w:p>
    <w:p w14:paraId="1A371F76" w14:textId="77777777" w:rsidR="008A51BE" w:rsidRDefault="008A51BE" w:rsidP="000451AC">
      <w:pPr>
        <w:pStyle w:val="NoSpacing"/>
        <w:rPr>
          <w:b/>
          <w:bCs/>
          <w:color w:val="001489" w:themeColor="accent1"/>
          <w:u w:val="single"/>
        </w:rPr>
      </w:pPr>
    </w:p>
    <w:p w14:paraId="1EA2E88D" w14:textId="1C0C217B" w:rsidR="000451AC" w:rsidRPr="000451AC" w:rsidRDefault="000451AC" w:rsidP="000451AC">
      <w:pPr>
        <w:pStyle w:val="NoSpacing"/>
        <w:rPr>
          <w:b/>
          <w:bCs/>
          <w:color w:val="001489" w:themeColor="accent1"/>
          <w:u w:val="single"/>
        </w:rPr>
      </w:pPr>
      <w:r>
        <w:rPr>
          <w:b/>
          <w:bCs/>
          <w:color w:val="001489" w:themeColor="accent1"/>
          <w:u w:val="single"/>
        </w:rPr>
        <w:lastRenderedPageBreak/>
        <w:t>Regional Governing Board</w:t>
      </w:r>
    </w:p>
    <w:p w14:paraId="75C126AD" w14:textId="34B7F0EA" w:rsidR="003014D5" w:rsidRDefault="003014D5" w:rsidP="00CB3D63">
      <w:r w:rsidRPr="00D13334">
        <w:t>The Regional Governing Board</w:t>
      </w:r>
      <w:r w:rsidRPr="003014D5">
        <w:rPr>
          <w:color w:val="001489"/>
        </w:rPr>
        <w:t xml:space="preserve"> </w:t>
      </w:r>
      <w:bookmarkStart w:id="5" w:name="_Hlk130915365"/>
      <w:r w:rsidRPr="003014D5">
        <w:t>(RGB)</w:t>
      </w:r>
      <w:r w:rsidR="00DD04D8">
        <w:t xml:space="preserve"> is</w:t>
      </w:r>
      <w:r w:rsidRPr="003014D5">
        <w:t xml:space="preserve"> comprised of one County Commissioner </w:t>
      </w:r>
      <w:r w:rsidR="008A51BE">
        <w:t xml:space="preserve">or Supervisor </w:t>
      </w:r>
      <w:r w:rsidRPr="003014D5">
        <w:t>from each of the five counties served by the Region</w:t>
      </w:r>
      <w:r w:rsidR="00DD04D8">
        <w:t>. The RGB</w:t>
      </w:r>
      <w:r w:rsidRPr="003014D5">
        <w:t xml:space="preserve"> is responsible for the development and coordination of publicly funded behavioral health services</w:t>
      </w:r>
      <w:r w:rsidR="00DD04D8">
        <w:t xml:space="preserve"> in the Region.</w:t>
      </w:r>
    </w:p>
    <w:p w14:paraId="09C571B6" w14:textId="5EC90C98" w:rsidR="000451AC" w:rsidRPr="000451AC" w:rsidRDefault="000451AC" w:rsidP="000451AC">
      <w:pPr>
        <w:pStyle w:val="NoSpacing"/>
        <w:rPr>
          <w:b/>
          <w:bCs/>
          <w:color w:val="001489" w:themeColor="accent1"/>
          <w:u w:val="single"/>
        </w:rPr>
      </w:pPr>
      <w:r>
        <w:rPr>
          <w:b/>
          <w:bCs/>
          <w:color w:val="001489" w:themeColor="accent1"/>
          <w:u w:val="single"/>
        </w:rPr>
        <w:t>Behavioral Health Advisory Committee</w:t>
      </w:r>
    </w:p>
    <w:p w14:paraId="362062A3" w14:textId="6FD2EC70" w:rsidR="00DD04D8" w:rsidRDefault="003014D5" w:rsidP="00CB3D63">
      <w:r w:rsidRPr="00D13334">
        <w:t>The Behavioral Health Advisory Committee</w:t>
      </w:r>
      <w:r w:rsidRPr="003014D5">
        <w:t xml:space="preserve"> (BHAC) advises the RGB on </w:t>
      </w:r>
      <w:r w:rsidR="00DD04D8">
        <w:t xml:space="preserve">the </w:t>
      </w:r>
      <w:r w:rsidRPr="003014D5">
        <w:t>planning, organization, contracting,</w:t>
      </w:r>
      <w:r w:rsidR="00DD04D8">
        <w:t xml:space="preserve"> and</w:t>
      </w:r>
      <w:r w:rsidRPr="003014D5">
        <w:t xml:space="preserve"> provision, evaluation, and fiscal analysis of the behavioral health services of the Region.</w:t>
      </w:r>
      <w:r w:rsidR="00DD04D8">
        <w:t xml:space="preserve"> </w:t>
      </w:r>
    </w:p>
    <w:p w14:paraId="6CB05171" w14:textId="77777777" w:rsidR="001077BC" w:rsidRDefault="00DD04D8" w:rsidP="001077BC">
      <w:r>
        <w:t>The RGB a</w:t>
      </w:r>
      <w:r w:rsidRPr="003014D5">
        <w:t>ppoint</w:t>
      </w:r>
      <w:r>
        <w:t>s</w:t>
      </w:r>
      <w:r w:rsidRPr="003014D5">
        <w:t xml:space="preserve"> members to the BHAC. Membership consideration includes residence within the region, direct and indirect behavioral health consumers, cultural diversity, and the community at large. </w:t>
      </w:r>
    </w:p>
    <w:p w14:paraId="1401A55F" w14:textId="7B7FB0D8" w:rsidR="001077BC" w:rsidRDefault="001077BC" w:rsidP="001077BC">
      <w:pPr>
        <w:spacing w:after="0"/>
        <w:jc w:val="center"/>
        <w:rPr>
          <w:rFonts w:eastAsia="Times New Roman" w:cstheme="majorHAnsi"/>
          <w:b/>
          <w:bCs/>
          <w:iCs/>
          <w:noProof/>
          <w:color w:val="001489"/>
          <w:sz w:val="24"/>
        </w:rPr>
      </w:pPr>
      <w:r w:rsidRPr="008A51BE">
        <w:rPr>
          <w:rFonts w:eastAsia="Times New Roman" w:cstheme="majorHAnsi"/>
          <w:b/>
          <w:bCs/>
          <w:iCs/>
          <w:noProof/>
          <w:color w:val="001489"/>
          <w:sz w:val="24"/>
        </w:rPr>
        <w:t>2025</w:t>
      </w:r>
    </w:p>
    <w:p w14:paraId="1342C41B" w14:textId="1FEF499C" w:rsidR="00DD04D8" w:rsidRPr="001077BC" w:rsidRDefault="001077BC" w:rsidP="0059471B">
      <w:pPr>
        <w:jc w:val="center"/>
        <w:rPr>
          <w:rFonts w:eastAsia="Times New Roman" w:cstheme="majorHAnsi"/>
          <w:b/>
          <w:bCs/>
          <w:iCs/>
          <w:noProof/>
          <w:color w:val="001489"/>
          <w:sz w:val="24"/>
        </w:rPr>
      </w:pPr>
      <w:r>
        <w:rPr>
          <w:rFonts w:eastAsia="Times New Roman" w:cstheme="majorHAnsi"/>
          <w:b/>
          <w:bCs/>
          <w:iCs/>
          <w:noProof/>
          <w:color w:val="001489"/>
          <w:sz w:val="24"/>
        </w:rPr>
        <w:t>Governing Board and Advisory Committee Members</w:t>
      </w:r>
    </w:p>
    <w:tbl>
      <w:tblPr>
        <w:tblStyle w:val="TableGrid1"/>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808080" w:themeColor="background2"/>
          <w:insideV w:val="single" w:sz="4" w:space="0" w:color="FFFFFF" w:themeColor="background1"/>
        </w:tblBorders>
        <w:tblCellMar>
          <w:top w:w="29" w:type="dxa"/>
          <w:left w:w="58" w:type="dxa"/>
          <w:bottom w:w="29" w:type="dxa"/>
          <w:right w:w="58" w:type="dxa"/>
        </w:tblCellMar>
        <w:tblLook w:val="04A0" w:firstRow="1" w:lastRow="0" w:firstColumn="1" w:lastColumn="0" w:noHBand="0" w:noVBand="1"/>
      </w:tblPr>
      <w:tblGrid>
        <w:gridCol w:w="3415"/>
        <w:gridCol w:w="2520"/>
        <w:gridCol w:w="3415"/>
      </w:tblGrid>
      <w:tr w:rsidR="001077BC" w:rsidRPr="00B83B2E" w14:paraId="44E020A4" w14:textId="77777777" w:rsidTr="0059471B">
        <w:trPr>
          <w:trHeight w:val="242"/>
        </w:trPr>
        <w:tc>
          <w:tcPr>
            <w:tcW w:w="3415" w:type="dxa"/>
          </w:tcPr>
          <w:p w14:paraId="754219F3" w14:textId="15ED6288" w:rsidR="001077BC" w:rsidRPr="00A97373" w:rsidRDefault="001077BC" w:rsidP="0059471B">
            <w:pPr>
              <w:spacing w:after="0"/>
              <w:ind w:left="1080"/>
              <w:jc w:val="right"/>
              <w:rPr>
                <w:rFonts w:eastAsia="Times New Roman" w:cstheme="majorHAnsi"/>
                <w:smallCaps/>
                <w:sz w:val="20"/>
                <w:szCs w:val="20"/>
              </w:rPr>
            </w:pPr>
            <w:r w:rsidRPr="00A97373">
              <w:rPr>
                <w:rFonts w:eastAsia="Times New Roman" w:cstheme="majorHAnsi"/>
                <w:smallCaps/>
                <w:sz w:val="20"/>
                <w:szCs w:val="20"/>
              </w:rPr>
              <w:t>Regional Governing Board</w:t>
            </w:r>
          </w:p>
        </w:tc>
        <w:tc>
          <w:tcPr>
            <w:tcW w:w="2520" w:type="dxa"/>
          </w:tcPr>
          <w:p w14:paraId="03EA7A3D" w14:textId="3AE89045" w:rsidR="001077BC" w:rsidRPr="00A97373" w:rsidRDefault="001077BC" w:rsidP="00544328">
            <w:pPr>
              <w:spacing w:after="0"/>
              <w:jc w:val="center"/>
              <w:rPr>
                <w:rFonts w:eastAsia="Times New Roman" w:cstheme="majorHAnsi"/>
                <w:smallCaps/>
                <w:sz w:val="20"/>
                <w:szCs w:val="20"/>
              </w:rPr>
            </w:pPr>
            <w:r w:rsidRPr="00A97373">
              <w:rPr>
                <w:rFonts w:eastAsia="Times New Roman" w:cstheme="majorHAnsi"/>
                <w:smallCaps/>
                <w:sz w:val="20"/>
                <w:szCs w:val="20"/>
              </w:rPr>
              <w:t>Representing</w:t>
            </w:r>
          </w:p>
        </w:tc>
        <w:tc>
          <w:tcPr>
            <w:tcW w:w="3415" w:type="dxa"/>
          </w:tcPr>
          <w:p w14:paraId="3CAC9BC1" w14:textId="00E90426" w:rsidR="001077BC" w:rsidRPr="00A97373" w:rsidRDefault="001077BC" w:rsidP="0059471B">
            <w:pPr>
              <w:spacing w:after="0"/>
              <w:ind w:left="0" w:firstLine="0"/>
              <w:jc w:val="left"/>
              <w:rPr>
                <w:rFonts w:eastAsia="Times New Roman" w:cstheme="majorHAnsi"/>
                <w:smallCaps/>
              </w:rPr>
            </w:pPr>
            <w:r w:rsidRPr="00A97373">
              <w:rPr>
                <w:rFonts w:eastAsia="Times New Roman" w:cstheme="majorHAnsi"/>
                <w:smallCaps/>
                <w:sz w:val="20"/>
                <w:szCs w:val="20"/>
              </w:rPr>
              <w:t>Behavioral Health Advisory Committee</w:t>
            </w:r>
          </w:p>
        </w:tc>
      </w:tr>
      <w:tr w:rsidR="006F5AE5" w:rsidRPr="006F5AE5" w14:paraId="4A274C0A" w14:textId="77777777" w:rsidTr="0059471B">
        <w:trPr>
          <w:trHeight w:val="373"/>
        </w:trPr>
        <w:tc>
          <w:tcPr>
            <w:tcW w:w="3415" w:type="dxa"/>
          </w:tcPr>
          <w:p w14:paraId="65511223" w14:textId="009010E8" w:rsidR="00BA29D3" w:rsidRPr="003014D5" w:rsidRDefault="001077BC" w:rsidP="00BA29D3">
            <w:pPr>
              <w:spacing w:after="0"/>
              <w:ind w:left="0" w:firstLine="0"/>
              <w:jc w:val="right"/>
              <w:rPr>
                <w:rFonts w:eastAsia="Times New Roman" w:cstheme="majorHAnsi"/>
                <w:color w:val="515A61" w:themeColor="accent3" w:themeShade="BF"/>
                <w:sz w:val="20"/>
                <w:szCs w:val="20"/>
              </w:rPr>
            </w:pPr>
            <w:r>
              <w:rPr>
                <w:rFonts w:eastAsia="Times New Roman" w:cstheme="majorHAnsi"/>
                <w:color w:val="515A61" w:themeColor="accent3" w:themeShade="BF"/>
                <w:sz w:val="20"/>
                <w:szCs w:val="20"/>
              </w:rPr>
              <w:t xml:space="preserve">Commissioner </w:t>
            </w:r>
            <w:r w:rsidR="00BA29D3" w:rsidRPr="003014D5">
              <w:rPr>
                <w:rFonts w:eastAsia="Times New Roman" w:cstheme="majorHAnsi"/>
                <w:color w:val="515A61" w:themeColor="accent3" w:themeShade="BF"/>
                <w:sz w:val="20"/>
                <w:szCs w:val="20"/>
              </w:rPr>
              <w:t>Taylor Boyle</w:t>
            </w:r>
          </w:p>
        </w:tc>
        <w:tc>
          <w:tcPr>
            <w:tcW w:w="2520" w:type="dxa"/>
          </w:tcPr>
          <w:p w14:paraId="5B9042F4" w14:textId="77777777" w:rsidR="0059471B"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 xml:space="preserve">Cass </w:t>
            </w:r>
          </w:p>
          <w:p w14:paraId="107A00A9" w14:textId="60C408BE" w:rsidR="00BA29D3" w:rsidRPr="006F5AE5"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County</w:t>
            </w:r>
          </w:p>
        </w:tc>
        <w:tc>
          <w:tcPr>
            <w:tcW w:w="3415" w:type="dxa"/>
          </w:tcPr>
          <w:p w14:paraId="5A344C36" w14:textId="1ABDE0AF" w:rsidR="00BA29D3" w:rsidRPr="006F5AE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Jeff Leach</w:t>
            </w:r>
            <w:r w:rsidRPr="006F5AE5">
              <w:rPr>
                <w:rFonts w:eastAsia="Times New Roman" w:cstheme="majorHAnsi"/>
                <w:color w:val="515A61" w:themeColor="accent3" w:themeShade="BF"/>
                <w:sz w:val="20"/>
                <w:szCs w:val="20"/>
              </w:rPr>
              <w:t xml:space="preserve">, </w:t>
            </w:r>
            <w:r w:rsidR="001077BC" w:rsidRPr="001077BC">
              <w:rPr>
                <w:rFonts w:eastAsia="Times New Roman" w:cstheme="majorHAnsi"/>
                <w:color w:val="515A61" w:themeColor="accent3" w:themeShade="BF"/>
                <w:sz w:val="20"/>
                <w:szCs w:val="20"/>
              </w:rPr>
              <w:t>C</w:t>
            </w:r>
            <w:r w:rsidRPr="001077BC">
              <w:rPr>
                <w:rFonts w:eastAsia="Times New Roman" w:cstheme="majorHAnsi"/>
                <w:color w:val="515A61" w:themeColor="accent3" w:themeShade="BF"/>
                <w:sz w:val="20"/>
                <w:szCs w:val="20"/>
              </w:rPr>
              <w:t>hair</w:t>
            </w:r>
            <w:r w:rsidRPr="006F5AE5">
              <w:rPr>
                <w:rFonts w:eastAsia="Times New Roman" w:cstheme="majorHAnsi"/>
                <w:color w:val="515A61" w:themeColor="accent3" w:themeShade="BF"/>
                <w:sz w:val="20"/>
                <w:szCs w:val="20"/>
              </w:rPr>
              <w:t xml:space="preserve"> </w:t>
            </w:r>
          </w:p>
          <w:p w14:paraId="005B5061" w14:textId="016152AC" w:rsidR="00BA29D3" w:rsidRPr="003014D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Cameron Soester</w:t>
            </w:r>
          </w:p>
        </w:tc>
      </w:tr>
      <w:tr w:rsidR="006F5AE5" w:rsidRPr="006F5AE5" w14:paraId="2DB137B9" w14:textId="77777777" w:rsidTr="0059471B">
        <w:trPr>
          <w:trHeight w:val="355"/>
        </w:trPr>
        <w:tc>
          <w:tcPr>
            <w:tcW w:w="3415" w:type="dxa"/>
          </w:tcPr>
          <w:p w14:paraId="609CFB51" w14:textId="5768AB43" w:rsidR="00BA29D3" w:rsidRPr="003014D5" w:rsidRDefault="001077BC" w:rsidP="00BA29D3">
            <w:pPr>
              <w:spacing w:after="0"/>
              <w:ind w:left="0" w:firstLine="0"/>
              <w:jc w:val="right"/>
              <w:rPr>
                <w:rFonts w:eastAsia="Times New Roman" w:cstheme="majorHAnsi"/>
                <w:color w:val="515A61" w:themeColor="accent3" w:themeShade="BF"/>
                <w:sz w:val="20"/>
                <w:szCs w:val="20"/>
              </w:rPr>
            </w:pPr>
            <w:r>
              <w:rPr>
                <w:rFonts w:eastAsia="Times New Roman" w:cstheme="majorHAnsi"/>
                <w:color w:val="515A61" w:themeColor="accent3" w:themeShade="BF"/>
                <w:sz w:val="20"/>
                <w:szCs w:val="20"/>
              </w:rPr>
              <w:t xml:space="preserve"> Supervisor </w:t>
            </w:r>
            <w:r w:rsidR="00BA29D3" w:rsidRPr="003014D5">
              <w:rPr>
                <w:rFonts w:eastAsia="Times New Roman" w:cstheme="majorHAnsi"/>
                <w:color w:val="515A61" w:themeColor="accent3" w:themeShade="BF"/>
                <w:sz w:val="20"/>
                <w:szCs w:val="20"/>
              </w:rPr>
              <w:t>Pat Tawney</w:t>
            </w:r>
            <w:r>
              <w:rPr>
                <w:rFonts w:eastAsia="Times New Roman" w:cstheme="majorHAnsi"/>
                <w:color w:val="515A61" w:themeColor="accent3" w:themeShade="BF"/>
                <w:sz w:val="20"/>
                <w:szCs w:val="20"/>
              </w:rPr>
              <w:t>, Vice Chair</w:t>
            </w:r>
          </w:p>
        </w:tc>
        <w:tc>
          <w:tcPr>
            <w:tcW w:w="2520" w:type="dxa"/>
          </w:tcPr>
          <w:p w14:paraId="1253DFD2" w14:textId="77777777" w:rsidR="0059471B"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Dodge</w:t>
            </w:r>
          </w:p>
          <w:p w14:paraId="2B00A455" w14:textId="771F9995" w:rsidR="00BA29D3" w:rsidRPr="006F5AE5" w:rsidRDefault="00BA29D3" w:rsidP="00BA29D3">
            <w:pPr>
              <w:spacing w:after="0"/>
              <w:jc w:val="center"/>
              <w:rPr>
                <w:rFonts w:eastAsia="Times New Roman" w:cstheme="majorHAnsi"/>
                <w:i/>
                <w:iCs/>
                <w:color w:val="001489" w:themeColor="accent1"/>
                <w:sz w:val="20"/>
                <w:szCs w:val="20"/>
              </w:rPr>
            </w:pPr>
            <w:r w:rsidRPr="003014D5">
              <w:rPr>
                <w:rFonts w:eastAsia="Times New Roman" w:cstheme="majorHAnsi"/>
                <w:color w:val="001489" w:themeColor="accent1"/>
                <w:sz w:val="20"/>
                <w:szCs w:val="20"/>
              </w:rPr>
              <w:t>County</w:t>
            </w:r>
          </w:p>
        </w:tc>
        <w:tc>
          <w:tcPr>
            <w:tcW w:w="3415" w:type="dxa"/>
          </w:tcPr>
          <w:p w14:paraId="4800AB1E" w14:textId="0DAD53B3" w:rsidR="00BA29D3" w:rsidRPr="006F5AE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John Brady</w:t>
            </w:r>
            <w:r w:rsidRPr="006F5AE5">
              <w:rPr>
                <w:rFonts w:eastAsia="Times New Roman" w:cstheme="majorHAnsi"/>
                <w:color w:val="515A61" w:themeColor="accent3" w:themeShade="BF"/>
                <w:sz w:val="20"/>
                <w:szCs w:val="20"/>
              </w:rPr>
              <w:t xml:space="preserve"> </w:t>
            </w:r>
          </w:p>
          <w:p w14:paraId="691A36B2" w14:textId="39BCC62C" w:rsidR="00BA29D3" w:rsidRPr="003014D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Katlynn Osborn</w:t>
            </w:r>
          </w:p>
        </w:tc>
      </w:tr>
      <w:tr w:rsidR="006F5AE5" w:rsidRPr="006F5AE5" w14:paraId="3F55CB84" w14:textId="77777777" w:rsidTr="0059471B">
        <w:trPr>
          <w:trHeight w:val="445"/>
        </w:trPr>
        <w:tc>
          <w:tcPr>
            <w:tcW w:w="3415" w:type="dxa"/>
          </w:tcPr>
          <w:p w14:paraId="02B38954" w14:textId="379EA6A8" w:rsidR="00BA29D3" w:rsidRPr="003014D5" w:rsidRDefault="001077BC" w:rsidP="00BA29D3">
            <w:pPr>
              <w:spacing w:after="0"/>
              <w:ind w:left="0" w:firstLine="0"/>
              <w:jc w:val="right"/>
              <w:rPr>
                <w:rFonts w:eastAsia="Times New Roman" w:cstheme="majorHAnsi"/>
                <w:color w:val="515A61" w:themeColor="accent3" w:themeShade="BF"/>
                <w:sz w:val="20"/>
                <w:szCs w:val="20"/>
              </w:rPr>
            </w:pPr>
            <w:r>
              <w:rPr>
                <w:rFonts w:eastAsia="Times New Roman" w:cstheme="majorHAnsi"/>
                <w:color w:val="515A61" w:themeColor="accent3" w:themeShade="BF"/>
                <w:sz w:val="20"/>
                <w:szCs w:val="20"/>
              </w:rPr>
              <w:t xml:space="preserve">Commissioner </w:t>
            </w:r>
            <w:r w:rsidR="00BA29D3" w:rsidRPr="003014D5">
              <w:rPr>
                <w:rFonts w:eastAsia="Times New Roman" w:cstheme="majorHAnsi"/>
                <w:color w:val="515A61" w:themeColor="accent3" w:themeShade="BF"/>
                <w:sz w:val="20"/>
                <w:szCs w:val="20"/>
              </w:rPr>
              <w:t>Mary Ann Borgeson</w:t>
            </w:r>
            <w:r>
              <w:rPr>
                <w:rFonts w:eastAsia="Times New Roman" w:cstheme="majorHAnsi"/>
                <w:color w:val="515A61" w:themeColor="accent3" w:themeShade="BF"/>
                <w:sz w:val="20"/>
                <w:szCs w:val="20"/>
              </w:rPr>
              <w:t>, Chair</w:t>
            </w:r>
          </w:p>
        </w:tc>
        <w:tc>
          <w:tcPr>
            <w:tcW w:w="2520" w:type="dxa"/>
          </w:tcPr>
          <w:p w14:paraId="3776F980" w14:textId="77777777" w:rsidR="0059471B"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 xml:space="preserve">Douglas </w:t>
            </w:r>
          </w:p>
          <w:p w14:paraId="5AB31484" w14:textId="36BE23FA" w:rsidR="00BA29D3" w:rsidRPr="006F5AE5"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County</w:t>
            </w:r>
          </w:p>
        </w:tc>
        <w:tc>
          <w:tcPr>
            <w:tcW w:w="3415" w:type="dxa"/>
          </w:tcPr>
          <w:p w14:paraId="37F9A6E4" w14:textId="1A0B5E54" w:rsidR="00BA29D3" w:rsidRPr="006F5AE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Medjine Desgraves</w:t>
            </w:r>
            <w:r w:rsidRPr="006F5AE5">
              <w:rPr>
                <w:rFonts w:eastAsia="Times New Roman" w:cstheme="majorHAnsi"/>
                <w:color w:val="515A61" w:themeColor="accent3" w:themeShade="BF"/>
                <w:sz w:val="20"/>
                <w:szCs w:val="20"/>
              </w:rPr>
              <w:t xml:space="preserve"> </w:t>
            </w:r>
          </w:p>
          <w:p w14:paraId="5C6F928B" w14:textId="412E75E9" w:rsidR="00BA29D3" w:rsidRPr="003014D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Christopher Kelly</w:t>
            </w:r>
          </w:p>
        </w:tc>
      </w:tr>
      <w:tr w:rsidR="006F5AE5" w:rsidRPr="006F5AE5" w14:paraId="6266102F" w14:textId="77777777" w:rsidTr="0059471B">
        <w:trPr>
          <w:trHeight w:val="256"/>
        </w:trPr>
        <w:tc>
          <w:tcPr>
            <w:tcW w:w="3415" w:type="dxa"/>
          </w:tcPr>
          <w:p w14:paraId="596D6BCE" w14:textId="0171DDAE" w:rsidR="00BA29D3" w:rsidRPr="003014D5" w:rsidRDefault="001077BC" w:rsidP="00BA29D3">
            <w:pPr>
              <w:spacing w:after="0"/>
              <w:ind w:left="0" w:firstLine="0"/>
              <w:jc w:val="right"/>
              <w:rPr>
                <w:rFonts w:eastAsia="Times New Roman" w:cstheme="majorHAnsi"/>
                <w:color w:val="515A61" w:themeColor="accent3" w:themeShade="BF"/>
                <w:sz w:val="20"/>
                <w:szCs w:val="20"/>
              </w:rPr>
            </w:pPr>
            <w:r>
              <w:rPr>
                <w:rFonts w:eastAsia="Times New Roman" w:cstheme="majorHAnsi"/>
                <w:color w:val="515A61" w:themeColor="accent3" w:themeShade="BF"/>
                <w:sz w:val="20"/>
                <w:szCs w:val="20"/>
              </w:rPr>
              <w:t xml:space="preserve">Commissioner </w:t>
            </w:r>
            <w:r w:rsidR="00BA29D3" w:rsidRPr="003014D5">
              <w:rPr>
                <w:rFonts w:eastAsia="Times New Roman" w:cstheme="majorHAnsi"/>
                <w:color w:val="515A61" w:themeColor="accent3" w:themeShade="BF"/>
                <w:sz w:val="20"/>
                <w:szCs w:val="20"/>
              </w:rPr>
              <w:t>Don Kelly</w:t>
            </w:r>
          </w:p>
        </w:tc>
        <w:tc>
          <w:tcPr>
            <w:tcW w:w="2520" w:type="dxa"/>
          </w:tcPr>
          <w:p w14:paraId="5D0C283A" w14:textId="77777777" w:rsidR="0059471B"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 xml:space="preserve">Sarpy </w:t>
            </w:r>
          </w:p>
          <w:p w14:paraId="0DEB92A0" w14:textId="6A4E6882" w:rsidR="00BA29D3" w:rsidRPr="006F5AE5"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County</w:t>
            </w:r>
          </w:p>
        </w:tc>
        <w:tc>
          <w:tcPr>
            <w:tcW w:w="3415" w:type="dxa"/>
          </w:tcPr>
          <w:p w14:paraId="3C3EC777" w14:textId="2E6E4ABB" w:rsidR="00BA29D3" w:rsidRPr="006F5AE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Julie Nielson</w:t>
            </w:r>
            <w:r w:rsidRPr="006F5AE5">
              <w:rPr>
                <w:rFonts w:eastAsia="Times New Roman" w:cstheme="majorHAnsi"/>
                <w:color w:val="515A61" w:themeColor="accent3" w:themeShade="BF"/>
                <w:sz w:val="20"/>
                <w:szCs w:val="20"/>
              </w:rPr>
              <w:t xml:space="preserve"> </w:t>
            </w:r>
          </w:p>
          <w:p w14:paraId="79CDACAB" w14:textId="5835AEAA" w:rsidR="00BA29D3" w:rsidRPr="003014D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John Sheehan</w:t>
            </w:r>
            <w:r w:rsidRPr="006F5AE5">
              <w:rPr>
                <w:rFonts w:eastAsia="Times New Roman" w:cstheme="majorHAnsi"/>
                <w:color w:val="515A61" w:themeColor="accent3" w:themeShade="BF"/>
                <w:sz w:val="20"/>
                <w:szCs w:val="20"/>
              </w:rPr>
              <w:t xml:space="preserve"> </w:t>
            </w:r>
          </w:p>
        </w:tc>
      </w:tr>
      <w:tr w:rsidR="006F5AE5" w:rsidRPr="006F5AE5" w14:paraId="587AE57F" w14:textId="77777777" w:rsidTr="0059471B">
        <w:trPr>
          <w:trHeight w:val="166"/>
        </w:trPr>
        <w:tc>
          <w:tcPr>
            <w:tcW w:w="3415" w:type="dxa"/>
          </w:tcPr>
          <w:p w14:paraId="0087C2DB" w14:textId="00D8B45F" w:rsidR="00BA29D3" w:rsidRPr="003014D5" w:rsidRDefault="001077BC" w:rsidP="00BA29D3">
            <w:pPr>
              <w:spacing w:after="0"/>
              <w:ind w:left="0" w:firstLine="0"/>
              <w:jc w:val="right"/>
              <w:rPr>
                <w:rFonts w:eastAsia="Times New Roman" w:cstheme="majorHAnsi"/>
                <w:color w:val="515A61" w:themeColor="accent3" w:themeShade="BF"/>
                <w:sz w:val="20"/>
                <w:szCs w:val="20"/>
              </w:rPr>
            </w:pPr>
            <w:r>
              <w:rPr>
                <w:rFonts w:eastAsia="Times New Roman" w:cstheme="majorHAnsi"/>
                <w:color w:val="515A61" w:themeColor="accent3" w:themeShade="BF"/>
                <w:sz w:val="20"/>
                <w:szCs w:val="20"/>
              </w:rPr>
              <w:t xml:space="preserve">Supervisor </w:t>
            </w:r>
            <w:r w:rsidR="00BA29D3" w:rsidRPr="003014D5">
              <w:rPr>
                <w:rFonts w:eastAsia="Times New Roman" w:cstheme="majorHAnsi"/>
                <w:color w:val="515A61" w:themeColor="accent3" w:themeShade="BF"/>
                <w:sz w:val="20"/>
                <w:szCs w:val="20"/>
              </w:rPr>
              <w:t>Lisa Kramer</w:t>
            </w:r>
          </w:p>
        </w:tc>
        <w:tc>
          <w:tcPr>
            <w:tcW w:w="2520" w:type="dxa"/>
          </w:tcPr>
          <w:p w14:paraId="09778DEF" w14:textId="77777777" w:rsidR="0059471B"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 xml:space="preserve">Washington </w:t>
            </w:r>
          </w:p>
          <w:p w14:paraId="6508C059" w14:textId="36703394" w:rsidR="00BA29D3" w:rsidRPr="006F5AE5" w:rsidRDefault="00BA29D3" w:rsidP="00BA29D3">
            <w:pPr>
              <w:spacing w:after="0"/>
              <w:jc w:val="center"/>
              <w:rPr>
                <w:rFonts w:eastAsia="Times New Roman" w:cstheme="majorHAnsi"/>
                <w:color w:val="001489" w:themeColor="accent1"/>
                <w:sz w:val="20"/>
                <w:szCs w:val="20"/>
              </w:rPr>
            </w:pPr>
            <w:r w:rsidRPr="003014D5">
              <w:rPr>
                <w:rFonts w:eastAsia="Times New Roman" w:cstheme="majorHAnsi"/>
                <w:color w:val="001489" w:themeColor="accent1"/>
                <w:sz w:val="20"/>
                <w:szCs w:val="20"/>
              </w:rPr>
              <w:t>County</w:t>
            </w:r>
          </w:p>
        </w:tc>
        <w:tc>
          <w:tcPr>
            <w:tcW w:w="3415" w:type="dxa"/>
          </w:tcPr>
          <w:p w14:paraId="1CB14A44" w14:textId="64ADBB5D" w:rsidR="00BA29D3" w:rsidRPr="003014D5" w:rsidRDefault="00BA29D3"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Amy Zimmer</w:t>
            </w:r>
            <w:r w:rsidR="0059471B">
              <w:rPr>
                <w:rFonts w:eastAsia="Times New Roman" w:cstheme="majorHAnsi"/>
                <w:color w:val="515A61" w:themeColor="accent3" w:themeShade="BF"/>
                <w:sz w:val="20"/>
                <w:szCs w:val="20"/>
              </w:rPr>
              <w:t>, Vice Chair</w:t>
            </w:r>
          </w:p>
        </w:tc>
      </w:tr>
      <w:tr w:rsidR="006F5AE5" w:rsidRPr="006F5AE5" w14:paraId="7712DE5F" w14:textId="77777777" w:rsidTr="0059471B">
        <w:trPr>
          <w:trHeight w:val="121"/>
        </w:trPr>
        <w:tc>
          <w:tcPr>
            <w:tcW w:w="3415" w:type="dxa"/>
          </w:tcPr>
          <w:p w14:paraId="53CC7D34" w14:textId="7F1D157A" w:rsidR="00751259" w:rsidRPr="006F5AE5" w:rsidRDefault="00751259" w:rsidP="00BA29D3">
            <w:pPr>
              <w:spacing w:after="0"/>
              <w:ind w:left="0" w:firstLine="0"/>
              <w:jc w:val="center"/>
              <w:rPr>
                <w:rFonts w:eastAsia="Times New Roman" w:cstheme="majorHAnsi"/>
                <w:color w:val="001489" w:themeColor="accent1"/>
                <w:sz w:val="20"/>
                <w:szCs w:val="20"/>
              </w:rPr>
            </w:pPr>
          </w:p>
        </w:tc>
        <w:tc>
          <w:tcPr>
            <w:tcW w:w="2520" w:type="dxa"/>
          </w:tcPr>
          <w:p w14:paraId="15273A8F" w14:textId="77777777" w:rsidR="0059471B" w:rsidRDefault="00751259" w:rsidP="0059471B">
            <w:pPr>
              <w:spacing w:after="0"/>
              <w:ind w:left="0" w:firstLine="0"/>
              <w:jc w:val="center"/>
              <w:rPr>
                <w:rFonts w:eastAsia="Times New Roman" w:cstheme="majorHAnsi"/>
                <w:color w:val="001489" w:themeColor="accent1"/>
                <w:sz w:val="20"/>
                <w:szCs w:val="20"/>
              </w:rPr>
            </w:pPr>
            <w:r w:rsidRPr="006F5AE5">
              <w:rPr>
                <w:rFonts w:eastAsia="Times New Roman" w:cstheme="majorHAnsi"/>
                <w:color w:val="001489" w:themeColor="accent1"/>
                <w:sz w:val="20"/>
                <w:szCs w:val="20"/>
              </w:rPr>
              <w:t xml:space="preserve">Consumer Advisory </w:t>
            </w:r>
          </w:p>
          <w:p w14:paraId="01FECEA5" w14:textId="4A8CC325" w:rsidR="00751259" w:rsidRPr="006F5AE5" w:rsidRDefault="00751259" w:rsidP="0059471B">
            <w:pPr>
              <w:spacing w:after="0"/>
              <w:ind w:left="0" w:firstLine="0"/>
              <w:jc w:val="center"/>
              <w:rPr>
                <w:rFonts w:eastAsia="Times New Roman" w:cstheme="majorHAnsi"/>
                <w:color w:val="001489" w:themeColor="accent1"/>
                <w:sz w:val="20"/>
                <w:szCs w:val="20"/>
              </w:rPr>
            </w:pPr>
            <w:r w:rsidRPr="006F5AE5">
              <w:rPr>
                <w:rFonts w:eastAsia="Times New Roman" w:cstheme="majorHAnsi"/>
                <w:color w:val="001489" w:themeColor="accent1"/>
                <w:sz w:val="20"/>
                <w:szCs w:val="20"/>
              </w:rPr>
              <w:t>Team (CAT)</w:t>
            </w:r>
          </w:p>
        </w:tc>
        <w:tc>
          <w:tcPr>
            <w:tcW w:w="3415" w:type="dxa"/>
          </w:tcPr>
          <w:p w14:paraId="41AF245D" w14:textId="60AF6537" w:rsidR="00751259" w:rsidRPr="006F5AE5" w:rsidRDefault="00751259"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Michelle Gerdes</w:t>
            </w:r>
          </w:p>
        </w:tc>
      </w:tr>
      <w:tr w:rsidR="006F5AE5" w:rsidRPr="006F5AE5" w14:paraId="342F0804" w14:textId="77777777" w:rsidTr="0059471B">
        <w:trPr>
          <w:trHeight w:val="18"/>
        </w:trPr>
        <w:tc>
          <w:tcPr>
            <w:tcW w:w="3415" w:type="dxa"/>
          </w:tcPr>
          <w:p w14:paraId="11897381" w14:textId="69BB69BF" w:rsidR="00751259" w:rsidRPr="006F5AE5" w:rsidRDefault="00751259" w:rsidP="00BA29D3">
            <w:pPr>
              <w:spacing w:after="0"/>
              <w:ind w:left="0" w:firstLine="0"/>
              <w:jc w:val="center"/>
              <w:rPr>
                <w:rFonts w:eastAsia="Times New Roman" w:cstheme="majorHAnsi"/>
                <w:color w:val="001489" w:themeColor="accent1"/>
                <w:sz w:val="20"/>
                <w:szCs w:val="20"/>
              </w:rPr>
            </w:pPr>
          </w:p>
        </w:tc>
        <w:tc>
          <w:tcPr>
            <w:tcW w:w="2520" w:type="dxa"/>
          </w:tcPr>
          <w:p w14:paraId="2D824EAD" w14:textId="55D4AD23" w:rsidR="00751259" w:rsidRPr="006F5AE5" w:rsidRDefault="00751259" w:rsidP="00BA29D3">
            <w:pPr>
              <w:spacing w:after="0"/>
              <w:jc w:val="center"/>
              <w:rPr>
                <w:rFonts w:eastAsia="Times New Roman" w:cstheme="majorHAnsi"/>
                <w:color w:val="001489" w:themeColor="accent1"/>
                <w:sz w:val="20"/>
                <w:szCs w:val="20"/>
              </w:rPr>
            </w:pPr>
            <w:r w:rsidRPr="006F5AE5">
              <w:rPr>
                <w:rFonts w:eastAsia="Times New Roman" w:cstheme="majorHAnsi"/>
                <w:color w:val="001489" w:themeColor="accent1"/>
                <w:sz w:val="20"/>
                <w:szCs w:val="20"/>
              </w:rPr>
              <w:t>At Large</w:t>
            </w:r>
          </w:p>
        </w:tc>
        <w:tc>
          <w:tcPr>
            <w:tcW w:w="3415" w:type="dxa"/>
          </w:tcPr>
          <w:p w14:paraId="328BB1C1" w14:textId="43CAD0C3" w:rsidR="00751259" w:rsidRPr="003014D5" w:rsidRDefault="00751259" w:rsidP="00BA29D3">
            <w:pPr>
              <w:spacing w:after="0"/>
              <w:ind w:left="0" w:firstLine="0"/>
              <w:jc w:val="left"/>
              <w:rPr>
                <w:rFonts w:eastAsia="Times New Roman" w:cstheme="majorHAnsi"/>
                <w:color w:val="515A61" w:themeColor="accent3" w:themeShade="BF"/>
                <w:sz w:val="20"/>
                <w:szCs w:val="20"/>
              </w:rPr>
            </w:pPr>
            <w:r w:rsidRPr="003014D5">
              <w:rPr>
                <w:rFonts w:eastAsia="Times New Roman" w:cstheme="majorHAnsi"/>
                <w:color w:val="515A61" w:themeColor="accent3" w:themeShade="BF"/>
                <w:sz w:val="20"/>
                <w:szCs w:val="20"/>
              </w:rPr>
              <w:t>Michaelle Vega-Hernandez</w:t>
            </w:r>
          </w:p>
        </w:tc>
      </w:tr>
    </w:tbl>
    <w:p w14:paraId="54B5B71D" w14:textId="50C90516" w:rsidR="00D62090" w:rsidRPr="009B4442" w:rsidRDefault="00D62090" w:rsidP="000451AC">
      <w:pPr>
        <w:pStyle w:val="Heading2"/>
        <w:rPr>
          <w:rStyle w:val="SubtitleChar"/>
          <w:rFonts w:asciiTheme="majorHAnsi" w:hAnsiTheme="majorHAnsi"/>
          <w:b/>
          <w:spacing w:val="0"/>
        </w:rPr>
      </w:pPr>
      <w:bookmarkStart w:id="6" w:name="_Toc221700801"/>
      <w:bookmarkEnd w:id="5"/>
      <w:r w:rsidRPr="009B4442">
        <w:rPr>
          <w:rStyle w:val="SubtitleChar"/>
          <w:rFonts w:asciiTheme="majorHAnsi" w:hAnsiTheme="majorHAnsi"/>
          <w:b/>
          <w:spacing w:val="0"/>
        </w:rPr>
        <w:t>Strategic P</w:t>
      </w:r>
      <w:r w:rsidR="001E0C06" w:rsidRPr="009B4442">
        <w:rPr>
          <w:rStyle w:val="SubtitleChar"/>
          <w:rFonts w:asciiTheme="majorHAnsi" w:hAnsiTheme="majorHAnsi"/>
          <w:b/>
          <w:spacing w:val="0"/>
        </w:rPr>
        <w:t>riorities</w:t>
      </w:r>
      <w:bookmarkEnd w:id="6"/>
    </w:p>
    <w:p w14:paraId="3221A3C9" w14:textId="26009782" w:rsidR="00D62090" w:rsidRDefault="00D62090" w:rsidP="00CB3D63">
      <w:pPr>
        <w:spacing w:after="240"/>
      </w:pPr>
      <w:r w:rsidRPr="00D13334">
        <w:t>The FY25-FY2</w:t>
      </w:r>
      <w:r w:rsidR="00DD5C0D" w:rsidRPr="00D13334">
        <w:t>6</w:t>
      </w:r>
      <w:r w:rsidRPr="00D13334">
        <w:t xml:space="preserve"> Strategic Plan</w:t>
      </w:r>
      <w:r w:rsidRPr="001E0C06">
        <w:rPr>
          <w:rStyle w:val="SubtitleChar"/>
          <w:szCs w:val="18"/>
        </w:rPr>
        <w:t xml:space="preserve"> </w:t>
      </w:r>
      <w:r w:rsidRPr="00266979">
        <w:t xml:space="preserve">addresses </w:t>
      </w:r>
      <w:r w:rsidR="00DD5C0D">
        <w:t>changes in the behavioral health industry, stakeholder engagement, Region 6 visibility, and behavioral health conversations</w:t>
      </w:r>
      <w:r w:rsidRPr="00266979">
        <w:t>. Agency and department goals and workplans are developed in line with the Strategic Plan.</w:t>
      </w:r>
      <w:r w:rsidR="00DD5C0D">
        <w:t xml:space="preserve"> All FY25-FY26 Strategic Plan goals and objectives are in process at the time of publication.</w:t>
      </w:r>
    </w:p>
    <w:tbl>
      <w:tblPr>
        <w:tblStyle w:val="TableGrid"/>
        <w:tblW w:w="0" w:type="auto"/>
        <w:tblBorders>
          <w:top w:val="thinThickSmallGap" w:sz="12" w:space="0" w:color="808080" w:themeColor="background2"/>
          <w:left w:val="thinThickSmallGap" w:sz="12" w:space="0" w:color="808080" w:themeColor="background2"/>
          <w:bottom w:val="thickThinSmallGap" w:sz="12" w:space="0" w:color="808080" w:themeColor="background2"/>
          <w:right w:val="thickThinSmallGap" w:sz="12" w:space="0" w:color="808080" w:themeColor="background2"/>
          <w:insideH w:val="none" w:sz="0" w:space="0" w:color="auto"/>
          <w:insideV w:val="none" w:sz="0" w:space="0" w:color="auto"/>
        </w:tblBorders>
        <w:tblCellMar>
          <w:left w:w="58" w:type="dxa"/>
          <w:right w:w="58" w:type="dxa"/>
        </w:tblCellMar>
        <w:tblLook w:val="04A0" w:firstRow="1" w:lastRow="0" w:firstColumn="1" w:lastColumn="0" w:noHBand="0" w:noVBand="1"/>
      </w:tblPr>
      <w:tblGrid>
        <w:gridCol w:w="960"/>
        <w:gridCol w:w="8125"/>
      </w:tblGrid>
      <w:tr w:rsidR="005B4B77" w14:paraId="48FC3BA1" w14:textId="77777777" w:rsidTr="00691413">
        <w:trPr>
          <w:trHeight w:val="496"/>
        </w:trPr>
        <w:tc>
          <w:tcPr>
            <w:tcW w:w="960" w:type="dxa"/>
            <w:tcBorders>
              <w:top w:val="thinThickSmallGap" w:sz="12" w:space="0" w:color="808080" w:themeColor="background2"/>
              <w:bottom w:val="single" w:sz="4" w:space="0" w:color="FFFFFF" w:themeColor="background1"/>
              <w:right w:val="single" w:sz="4" w:space="0" w:color="FFFFFF" w:themeColor="background1"/>
            </w:tcBorders>
            <w:vAlign w:val="top"/>
          </w:tcPr>
          <w:p w14:paraId="7FCB0CBC" w14:textId="5DDCCFA0" w:rsidR="005B4B77" w:rsidRPr="00691413" w:rsidRDefault="005B4B77" w:rsidP="00691413">
            <w:pPr>
              <w:pStyle w:val="Subtitle"/>
              <w:spacing w:before="120" w:after="0"/>
              <w:jc w:val="right"/>
              <w:rPr>
                <w:b w:val="0"/>
                <w:bCs/>
              </w:rPr>
            </w:pPr>
            <w:r w:rsidRPr="00691413">
              <w:rPr>
                <w:b w:val="0"/>
                <w:bCs/>
              </w:rPr>
              <w:t>Goal 1:</w:t>
            </w:r>
          </w:p>
        </w:tc>
        <w:tc>
          <w:tcPr>
            <w:tcW w:w="8125" w:type="dxa"/>
            <w:tcBorders>
              <w:top w:val="thinThickSmallGap" w:sz="12" w:space="0" w:color="808080" w:themeColor="background2"/>
              <w:left w:val="single" w:sz="4" w:space="0" w:color="FFFFFF" w:themeColor="background1"/>
              <w:bottom w:val="single" w:sz="4" w:space="0" w:color="FFFFFF" w:themeColor="background1"/>
            </w:tcBorders>
            <w:vAlign w:val="top"/>
          </w:tcPr>
          <w:p w14:paraId="2BB48FC5" w14:textId="4D3E2AFB" w:rsidR="005B4B77" w:rsidRPr="00691413" w:rsidRDefault="005B4B77" w:rsidP="00691413">
            <w:pPr>
              <w:pStyle w:val="Subtitle"/>
              <w:spacing w:before="120" w:after="0"/>
              <w:jc w:val="left"/>
              <w:rPr>
                <w:b w:val="0"/>
                <w:bCs/>
              </w:rPr>
            </w:pPr>
            <w:r w:rsidRPr="00691413">
              <w:rPr>
                <w:b w:val="0"/>
                <w:bCs/>
              </w:rPr>
              <w:t>Assess and adapt to behavioral health industry shifts at the federal, state, and local levels.</w:t>
            </w:r>
          </w:p>
        </w:tc>
      </w:tr>
      <w:tr w:rsidR="005B4B77" w14:paraId="4494D9FE" w14:textId="77777777" w:rsidTr="00691413">
        <w:trPr>
          <w:trHeight w:val="699"/>
        </w:trPr>
        <w:tc>
          <w:tcPr>
            <w:tcW w:w="960" w:type="dxa"/>
            <w:tcBorders>
              <w:top w:val="single" w:sz="4" w:space="0" w:color="FFFFFF" w:themeColor="background1"/>
              <w:bottom w:val="single" w:sz="4" w:space="0" w:color="FFFFFF" w:themeColor="background1"/>
              <w:right w:val="single" w:sz="4" w:space="0" w:color="FFFFFF" w:themeColor="background1"/>
            </w:tcBorders>
            <w:vAlign w:val="top"/>
          </w:tcPr>
          <w:p w14:paraId="0F8858C5" w14:textId="77777777" w:rsidR="005B4B77" w:rsidRDefault="005B4B77" w:rsidP="00691413">
            <w:pPr>
              <w:pStyle w:val="Subtitle"/>
              <w:jc w:val="right"/>
            </w:pPr>
          </w:p>
        </w:tc>
        <w:tc>
          <w:tcPr>
            <w:tcW w:w="8125" w:type="dxa"/>
            <w:tcBorders>
              <w:top w:val="single" w:sz="4" w:space="0" w:color="FFFFFF" w:themeColor="background1"/>
              <w:left w:val="single" w:sz="4" w:space="0" w:color="FFFFFF" w:themeColor="background1"/>
              <w:bottom w:val="single" w:sz="4" w:space="0" w:color="FFFFFF" w:themeColor="background1"/>
            </w:tcBorders>
            <w:vAlign w:val="top"/>
          </w:tcPr>
          <w:p w14:paraId="1EFE2C52" w14:textId="77777777" w:rsidR="005B4B77" w:rsidRPr="001847E6" w:rsidRDefault="005B4B77" w:rsidP="00691413">
            <w:pPr>
              <w:pStyle w:val="NoSpacing"/>
              <w:numPr>
                <w:ilvl w:val="0"/>
                <w:numId w:val="38"/>
              </w:numPr>
              <w:spacing w:before="0"/>
              <w:jc w:val="left"/>
              <w:rPr>
                <w:sz w:val="20"/>
                <w:szCs w:val="20"/>
              </w:rPr>
            </w:pPr>
            <w:r w:rsidRPr="001847E6">
              <w:rPr>
                <w:sz w:val="20"/>
                <w:szCs w:val="20"/>
              </w:rPr>
              <w:t>Gather and analyze information related to industry changes.</w:t>
            </w:r>
          </w:p>
          <w:p w14:paraId="17F7034F" w14:textId="77777777" w:rsidR="005B4B77" w:rsidRPr="001847E6" w:rsidRDefault="005B4B77" w:rsidP="00691413">
            <w:pPr>
              <w:pStyle w:val="NoSpacing"/>
              <w:numPr>
                <w:ilvl w:val="0"/>
                <w:numId w:val="38"/>
              </w:numPr>
              <w:spacing w:before="0"/>
              <w:jc w:val="left"/>
              <w:rPr>
                <w:sz w:val="20"/>
                <w:szCs w:val="20"/>
              </w:rPr>
            </w:pPr>
            <w:r w:rsidRPr="001847E6">
              <w:rPr>
                <w:sz w:val="20"/>
                <w:szCs w:val="20"/>
              </w:rPr>
              <w:t>Identify the impact of industry shifts on Region 6.</w:t>
            </w:r>
          </w:p>
          <w:p w14:paraId="7CC249C4" w14:textId="7A46A60B" w:rsidR="005B4B77" w:rsidRDefault="005B4B77" w:rsidP="00691413">
            <w:pPr>
              <w:pStyle w:val="NoSpacing"/>
              <w:numPr>
                <w:ilvl w:val="0"/>
                <w:numId w:val="38"/>
              </w:numPr>
              <w:spacing w:before="0" w:after="120"/>
              <w:jc w:val="left"/>
            </w:pPr>
            <w:r w:rsidRPr="001847E6">
              <w:rPr>
                <w:sz w:val="20"/>
                <w:szCs w:val="20"/>
              </w:rPr>
              <w:t>Develop and implement a plan to manage industry shifts impacting Region 6.</w:t>
            </w:r>
          </w:p>
        </w:tc>
      </w:tr>
      <w:tr w:rsidR="005B4B77" w14:paraId="56CF6572" w14:textId="77777777" w:rsidTr="00691413">
        <w:tc>
          <w:tcPr>
            <w:tcW w:w="960" w:type="dxa"/>
            <w:tcBorders>
              <w:top w:val="single" w:sz="4" w:space="0" w:color="FFFFFF" w:themeColor="background1"/>
              <w:bottom w:val="single" w:sz="4" w:space="0" w:color="FFFFFF" w:themeColor="background1"/>
              <w:right w:val="single" w:sz="4" w:space="0" w:color="FFFFFF" w:themeColor="background1"/>
            </w:tcBorders>
            <w:vAlign w:val="top"/>
          </w:tcPr>
          <w:p w14:paraId="1D7BAD6F" w14:textId="62CD6470" w:rsidR="005B4B77" w:rsidRPr="00691413" w:rsidRDefault="005B4B77" w:rsidP="00691413">
            <w:pPr>
              <w:pStyle w:val="Subtitle"/>
              <w:jc w:val="right"/>
              <w:rPr>
                <w:b w:val="0"/>
                <w:bCs/>
              </w:rPr>
            </w:pPr>
            <w:r w:rsidRPr="00691413">
              <w:rPr>
                <w:b w:val="0"/>
                <w:bCs/>
              </w:rPr>
              <w:t>Goal 2:</w:t>
            </w:r>
          </w:p>
        </w:tc>
        <w:tc>
          <w:tcPr>
            <w:tcW w:w="8125" w:type="dxa"/>
            <w:tcBorders>
              <w:top w:val="single" w:sz="4" w:space="0" w:color="FFFFFF" w:themeColor="background1"/>
              <w:left w:val="single" w:sz="4" w:space="0" w:color="FFFFFF" w:themeColor="background1"/>
              <w:bottom w:val="single" w:sz="4" w:space="0" w:color="FFFFFF" w:themeColor="background1"/>
            </w:tcBorders>
            <w:vAlign w:val="top"/>
          </w:tcPr>
          <w:p w14:paraId="2CB92BBB" w14:textId="13AE07DE" w:rsidR="005B4B77" w:rsidRPr="00691413" w:rsidRDefault="005B4B77" w:rsidP="00691413">
            <w:pPr>
              <w:pStyle w:val="Subtitle"/>
              <w:spacing w:after="0"/>
              <w:jc w:val="left"/>
              <w:rPr>
                <w:b w:val="0"/>
                <w:bCs/>
              </w:rPr>
            </w:pPr>
            <w:r w:rsidRPr="00691413">
              <w:rPr>
                <w:b w:val="0"/>
                <w:bCs/>
              </w:rPr>
              <w:t>Optimize stakeholder engagement.</w:t>
            </w:r>
          </w:p>
        </w:tc>
      </w:tr>
      <w:tr w:rsidR="005B4B77" w14:paraId="0DB58103" w14:textId="77777777" w:rsidTr="00691413">
        <w:trPr>
          <w:trHeight w:val="393"/>
        </w:trPr>
        <w:tc>
          <w:tcPr>
            <w:tcW w:w="960" w:type="dxa"/>
            <w:tcBorders>
              <w:top w:val="single" w:sz="4" w:space="0" w:color="FFFFFF" w:themeColor="background1"/>
              <w:bottom w:val="single" w:sz="4" w:space="0" w:color="FFFFFF" w:themeColor="background1"/>
              <w:right w:val="single" w:sz="4" w:space="0" w:color="FFFFFF" w:themeColor="background1"/>
            </w:tcBorders>
            <w:vAlign w:val="top"/>
          </w:tcPr>
          <w:p w14:paraId="6D73AF50" w14:textId="77777777" w:rsidR="005B4B77" w:rsidRDefault="005B4B77" w:rsidP="00691413">
            <w:pPr>
              <w:pStyle w:val="Subtitle"/>
              <w:jc w:val="right"/>
            </w:pPr>
          </w:p>
        </w:tc>
        <w:tc>
          <w:tcPr>
            <w:tcW w:w="8125" w:type="dxa"/>
            <w:tcBorders>
              <w:top w:val="single" w:sz="4" w:space="0" w:color="FFFFFF" w:themeColor="background1"/>
              <w:left w:val="single" w:sz="4" w:space="0" w:color="FFFFFF" w:themeColor="background1"/>
              <w:bottom w:val="single" w:sz="4" w:space="0" w:color="FFFFFF" w:themeColor="background1"/>
            </w:tcBorders>
            <w:vAlign w:val="top"/>
          </w:tcPr>
          <w:p w14:paraId="00D7D50A" w14:textId="77777777" w:rsidR="005B4B77" w:rsidRPr="001847E6" w:rsidRDefault="005B4B77" w:rsidP="00691413">
            <w:pPr>
              <w:pStyle w:val="NoSpacing"/>
              <w:numPr>
                <w:ilvl w:val="0"/>
                <w:numId w:val="39"/>
              </w:numPr>
              <w:spacing w:before="0"/>
              <w:jc w:val="left"/>
              <w:rPr>
                <w:sz w:val="20"/>
                <w:szCs w:val="20"/>
              </w:rPr>
            </w:pPr>
            <w:r w:rsidRPr="001847E6">
              <w:rPr>
                <w:sz w:val="20"/>
                <w:szCs w:val="20"/>
              </w:rPr>
              <w:t>Build upon a culture of collaboration.</w:t>
            </w:r>
          </w:p>
          <w:p w14:paraId="0A19754B" w14:textId="73149C46" w:rsidR="005B4B77" w:rsidRDefault="005B4B77" w:rsidP="00BE415C">
            <w:pPr>
              <w:pStyle w:val="NoSpacing"/>
              <w:numPr>
                <w:ilvl w:val="0"/>
                <w:numId w:val="39"/>
              </w:numPr>
              <w:spacing w:before="0" w:after="120"/>
              <w:jc w:val="left"/>
            </w:pPr>
            <w:r w:rsidRPr="001847E6">
              <w:rPr>
                <w:sz w:val="20"/>
                <w:szCs w:val="20"/>
              </w:rPr>
              <w:t>Understand the values of a multi-generational workforce.</w:t>
            </w:r>
          </w:p>
        </w:tc>
      </w:tr>
      <w:tr w:rsidR="005B4B77" w14:paraId="697A80F4" w14:textId="77777777" w:rsidTr="00691413">
        <w:tc>
          <w:tcPr>
            <w:tcW w:w="960" w:type="dxa"/>
            <w:tcBorders>
              <w:top w:val="single" w:sz="4" w:space="0" w:color="FFFFFF" w:themeColor="background1"/>
              <w:bottom w:val="single" w:sz="4" w:space="0" w:color="FFFFFF" w:themeColor="background1"/>
              <w:right w:val="single" w:sz="4" w:space="0" w:color="FFFFFF" w:themeColor="background1"/>
            </w:tcBorders>
            <w:vAlign w:val="top"/>
          </w:tcPr>
          <w:p w14:paraId="2A21B99F" w14:textId="2E8F5921" w:rsidR="005B4B77" w:rsidRPr="00691413" w:rsidRDefault="005B4B77" w:rsidP="00691413">
            <w:pPr>
              <w:pStyle w:val="Subtitle"/>
              <w:jc w:val="right"/>
              <w:rPr>
                <w:b w:val="0"/>
                <w:bCs/>
              </w:rPr>
            </w:pPr>
            <w:r w:rsidRPr="00691413">
              <w:rPr>
                <w:b w:val="0"/>
                <w:bCs/>
              </w:rPr>
              <w:t>Goal 3:</w:t>
            </w:r>
          </w:p>
        </w:tc>
        <w:tc>
          <w:tcPr>
            <w:tcW w:w="8125" w:type="dxa"/>
            <w:tcBorders>
              <w:top w:val="single" w:sz="4" w:space="0" w:color="FFFFFF" w:themeColor="background1"/>
              <w:left w:val="single" w:sz="4" w:space="0" w:color="FFFFFF" w:themeColor="background1"/>
              <w:bottom w:val="single" w:sz="4" w:space="0" w:color="FFFFFF" w:themeColor="background1"/>
            </w:tcBorders>
            <w:vAlign w:val="top"/>
          </w:tcPr>
          <w:p w14:paraId="6ADADDC3" w14:textId="09CD3391" w:rsidR="005B4B77" w:rsidRPr="00691413" w:rsidRDefault="005B4B77" w:rsidP="00691413">
            <w:pPr>
              <w:pStyle w:val="Subtitle"/>
              <w:spacing w:after="0"/>
              <w:jc w:val="left"/>
              <w:rPr>
                <w:b w:val="0"/>
                <w:bCs/>
              </w:rPr>
            </w:pPr>
            <w:r w:rsidRPr="00691413">
              <w:rPr>
                <w:b w:val="0"/>
                <w:bCs/>
              </w:rPr>
              <w:t>Increase Region 6 visibility &amp; promote conversations on behavioral health.</w:t>
            </w:r>
          </w:p>
        </w:tc>
      </w:tr>
      <w:tr w:rsidR="005B4B77" w14:paraId="03D271B7" w14:textId="77777777" w:rsidTr="00691413">
        <w:tc>
          <w:tcPr>
            <w:tcW w:w="960" w:type="dxa"/>
            <w:tcBorders>
              <w:top w:val="single" w:sz="4" w:space="0" w:color="FFFFFF" w:themeColor="background1"/>
              <w:bottom w:val="thickThinSmallGap" w:sz="12" w:space="0" w:color="808080" w:themeColor="background2"/>
              <w:right w:val="single" w:sz="4" w:space="0" w:color="FFFFFF" w:themeColor="background1"/>
            </w:tcBorders>
            <w:vAlign w:val="top"/>
          </w:tcPr>
          <w:p w14:paraId="1BB203A8" w14:textId="77777777" w:rsidR="005B4B77" w:rsidRDefault="005B4B77" w:rsidP="005B4B77">
            <w:pPr>
              <w:pStyle w:val="Subtitle"/>
            </w:pPr>
          </w:p>
        </w:tc>
        <w:tc>
          <w:tcPr>
            <w:tcW w:w="8125" w:type="dxa"/>
            <w:tcBorders>
              <w:top w:val="single" w:sz="4" w:space="0" w:color="FFFFFF" w:themeColor="background1"/>
              <w:left w:val="single" w:sz="4" w:space="0" w:color="FFFFFF" w:themeColor="background1"/>
              <w:bottom w:val="thickThinSmallGap" w:sz="12" w:space="0" w:color="808080" w:themeColor="background2"/>
            </w:tcBorders>
            <w:vAlign w:val="top"/>
          </w:tcPr>
          <w:p w14:paraId="159D16CA" w14:textId="77777777" w:rsidR="00691413" w:rsidRPr="00BE415C" w:rsidRDefault="00691413" w:rsidP="00691413">
            <w:pPr>
              <w:pStyle w:val="NoSpacing"/>
              <w:numPr>
                <w:ilvl w:val="0"/>
                <w:numId w:val="40"/>
              </w:numPr>
              <w:spacing w:before="0"/>
              <w:jc w:val="left"/>
              <w:rPr>
                <w:sz w:val="20"/>
                <w:szCs w:val="20"/>
              </w:rPr>
            </w:pPr>
            <w:r w:rsidRPr="00BE415C">
              <w:rPr>
                <w:sz w:val="20"/>
                <w:szCs w:val="20"/>
              </w:rPr>
              <w:t>Leverage social media to share behavioral health resources, increase awareness, provide data, and recruit staff.</w:t>
            </w:r>
          </w:p>
          <w:p w14:paraId="174316E8" w14:textId="46800FCF" w:rsidR="005B4B77" w:rsidRDefault="00691413" w:rsidP="00BE415C">
            <w:pPr>
              <w:pStyle w:val="NoSpacing"/>
              <w:numPr>
                <w:ilvl w:val="0"/>
                <w:numId w:val="40"/>
              </w:numPr>
              <w:spacing w:before="0" w:after="120"/>
              <w:jc w:val="left"/>
            </w:pPr>
            <w:r w:rsidRPr="00BE415C">
              <w:rPr>
                <w:sz w:val="20"/>
                <w:szCs w:val="20"/>
              </w:rPr>
              <w:t>Increase behavioral health training opportunities provided to community members.</w:t>
            </w:r>
          </w:p>
        </w:tc>
      </w:tr>
    </w:tbl>
    <w:p w14:paraId="0210AEB1" w14:textId="3697A48A" w:rsidR="00013567" w:rsidRDefault="0097245A" w:rsidP="009C5C5C">
      <w:pPr>
        <w:pStyle w:val="Heading1"/>
      </w:pPr>
      <w:bookmarkStart w:id="7" w:name="_Toc221700802"/>
      <w:r>
        <w:lastRenderedPageBreak/>
        <w:t xml:space="preserve">Network </w:t>
      </w:r>
      <w:r w:rsidR="001C2091">
        <w:t>Administration</w:t>
      </w:r>
      <w:bookmarkEnd w:id="7"/>
    </w:p>
    <w:p w14:paraId="64C0486A" w14:textId="5929715F" w:rsidR="00B826FC" w:rsidRDefault="00B826FC" w:rsidP="00B826FC">
      <w:r w:rsidRPr="00D13334">
        <w:t>Region 6 Behavioral Healthcare</w:t>
      </w:r>
      <w:r>
        <w:t xml:space="preserve"> </w:t>
      </w:r>
      <w:r w:rsidR="00E26781">
        <w:t xml:space="preserve">functions as a vital safety net for </w:t>
      </w:r>
      <w:r>
        <w:t xml:space="preserve">residents across all ﬁve counties through a network of </w:t>
      </w:r>
      <w:r w:rsidR="00E26781">
        <w:t>c</w:t>
      </w:r>
      <w:r>
        <w:t xml:space="preserve">ommunity </w:t>
      </w:r>
      <w:r w:rsidR="00E26781">
        <w:t>s</w:t>
      </w:r>
      <w:r>
        <w:t xml:space="preserve">ervice </w:t>
      </w:r>
      <w:r w:rsidR="00E26781">
        <w:t>p</w:t>
      </w:r>
      <w:r>
        <w:t xml:space="preserve">roviders. These providers oﬀer a wide range of community-based, </w:t>
      </w:r>
      <w:r w:rsidR="00A97373">
        <w:t xml:space="preserve">residential </w:t>
      </w:r>
      <w:r>
        <w:t xml:space="preserve">and </w:t>
      </w:r>
      <w:r w:rsidR="00A97373">
        <w:t>non-</w:t>
      </w:r>
      <w:r>
        <w:t>residential services directly to consumers.</w:t>
      </w:r>
    </w:p>
    <w:p w14:paraId="74AEFCD1" w14:textId="59AC8F4F" w:rsidR="00CB3D63" w:rsidRDefault="00B826FC" w:rsidP="00CB3D63">
      <w:r>
        <w:t>To qualify for Region 6-funded services, residents must meet ﬁnancial eligibility criteria, be uninsured, underinsured, or lack other means to pay for behavioral healthcare.</w:t>
      </w:r>
      <w:r w:rsidR="00CB3D63">
        <w:t xml:space="preserve"> </w:t>
      </w:r>
    </w:p>
    <w:p w14:paraId="3670F962" w14:textId="7B5DF029" w:rsidR="001C2091" w:rsidRDefault="001C2091" w:rsidP="000451AC">
      <w:pPr>
        <w:pStyle w:val="Heading2"/>
      </w:pPr>
      <w:bookmarkStart w:id="8" w:name="_Toc221700803"/>
      <w:r>
        <w:t>Who We Serve</w:t>
      </w:r>
      <w:bookmarkEnd w:id="8"/>
    </w:p>
    <w:p w14:paraId="34BFBEFE" w14:textId="45BEBBDB" w:rsidR="00E26781" w:rsidRDefault="00E26781" w:rsidP="001E4D66">
      <w:pPr>
        <w:spacing w:after="240"/>
        <w:rPr>
          <w:szCs w:val="20"/>
        </w:rPr>
      </w:pPr>
      <w:bookmarkStart w:id="9" w:name="_Hlk131084104"/>
      <w:r w:rsidRPr="00D13334">
        <w:t>The Region‘s</w:t>
      </w:r>
      <w:r w:rsidRPr="00D13334">
        <w:rPr>
          <w:rStyle w:val="SubtitleChar"/>
          <w:szCs w:val="18"/>
        </w:rPr>
        <w:t xml:space="preserve"> </w:t>
      </w:r>
      <w:r w:rsidRPr="00D13334">
        <w:rPr>
          <w:szCs w:val="20"/>
        </w:rPr>
        <w:t>Network</w:t>
      </w:r>
      <w:r w:rsidRPr="00A52BE5">
        <w:rPr>
          <w:szCs w:val="20"/>
        </w:rPr>
        <w:t xml:space="preserve"> of </w:t>
      </w:r>
      <w:r>
        <w:rPr>
          <w:szCs w:val="20"/>
        </w:rPr>
        <w:t>s</w:t>
      </w:r>
      <w:r w:rsidRPr="00A52BE5">
        <w:rPr>
          <w:szCs w:val="20"/>
        </w:rPr>
        <w:t xml:space="preserve">ervice </w:t>
      </w:r>
      <w:r>
        <w:rPr>
          <w:szCs w:val="20"/>
        </w:rPr>
        <w:t>p</w:t>
      </w:r>
      <w:r w:rsidRPr="00A52BE5">
        <w:rPr>
          <w:szCs w:val="20"/>
        </w:rPr>
        <w:t xml:space="preserve">roviders offers </w:t>
      </w:r>
      <w:r w:rsidR="00A97373">
        <w:rPr>
          <w:szCs w:val="20"/>
        </w:rPr>
        <w:t>an</w:t>
      </w:r>
      <w:r w:rsidRPr="00A52BE5">
        <w:rPr>
          <w:szCs w:val="20"/>
        </w:rPr>
        <w:t xml:space="preserve"> array of mental health (MH) and substance use disorder (SUD) services to </w:t>
      </w:r>
      <w:r>
        <w:rPr>
          <w:szCs w:val="20"/>
        </w:rPr>
        <w:t>area residents</w:t>
      </w:r>
      <w:r w:rsidRPr="00A52BE5">
        <w:rPr>
          <w:szCs w:val="20"/>
        </w:rPr>
        <w:t xml:space="preserve"> of all ages</w:t>
      </w:r>
      <w:bookmarkEnd w:id="9"/>
      <w:r>
        <w:rPr>
          <w:szCs w:val="20"/>
        </w:rPr>
        <w:t>.</w:t>
      </w:r>
      <w:r w:rsidR="00405DB1">
        <w:rPr>
          <w:szCs w:val="20"/>
        </w:rPr>
        <w:t xml:space="preserve"> </w:t>
      </w: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left w:w="29" w:type="dxa"/>
          <w:bottom w:w="29" w:type="dxa"/>
          <w:right w:w="29" w:type="dxa"/>
        </w:tblCellMar>
        <w:tblLook w:val="04A0" w:firstRow="1" w:lastRow="0" w:firstColumn="1" w:lastColumn="0" w:noHBand="0" w:noVBand="1"/>
      </w:tblPr>
      <w:tblGrid>
        <w:gridCol w:w="1520"/>
        <w:gridCol w:w="1592"/>
        <w:gridCol w:w="1558"/>
        <w:gridCol w:w="1556"/>
        <w:gridCol w:w="64"/>
        <w:gridCol w:w="3050"/>
      </w:tblGrid>
      <w:tr w:rsidR="006374AE" w14:paraId="155C9D3C" w14:textId="77777777" w:rsidTr="00E40311">
        <w:tc>
          <w:tcPr>
            <w:tcW w:w="3112" w:type="dxa"/>
            <w:gridSpan w:val="2"/>
            <w:tcBorders>
              <w:top w:val="single" w:sz="8" w:space="0" w:color="C3C9CD" w:themeColor="accent3" w:themeTint="66"/>
              <w:left w:val="single" w:sz="8" w:space="0" w:color="C3C9CD" w:themeColor="accent3" w:themeTint="66"/>
              <w:bottom w:val="single" w:sz="8" w:space="0" w:color="C3C9CD" w:themeColor="accent3" w:themeTint="66"/>
            </w:tcBorders>
          </w:tcPr>
          <w:p w14:paraId="3A7FA788" w14:textId="5EA21ED7" w:rsidR="00494B8A" w:rsidRDefault="00494B8A" w:rsidP="00494B8A">
            <w:pPr>
              <w:spacing w:before="0" w:after="0"/>
              <w:jc w:val="center"/>
              <w:rPr>
                <w:szCs w:val="20"/>
              </w:rPr>
            </w:pPr>
            <w:r>
              <w:rPr>
                <w:noProof/>
                <w:szCs w:val="20"/>
              </w:rPr>
              <w:drawing>
                <wp:inline distT="0" distB="0" distL="0" distR="0" wp14:anchorId="0C85FACC" wp14:editId="49B72E69">
                  <wp:extent cx="548640" cy="548640"/>
                  <wp:effectExtent l="0" t="0" r="3810" b="0"/>
                  <wp:docPr id="2002640601" name="Graphic 33"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40601" name="Graphic 2002640601" descr="Users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48640" cy="548640"/>
                          </a:xfrm>
                          <a:prstGeom prst="rect">
                            <a:avLst/>
                          </a:prstGeom>
                        </pic:spPr>
                      </pic:pic>
                    </a:graphicData>
                  </a:graphic>
                </wp:inline>
              </w:drawing>
            </w:r>
          </w:p>
        </w:tc>
        <w:tc>
          <w:tcPr>
            <w:tcW w:w="3114" w:type="dxa"/>
            <w:gridSpan w:val="2"/>
            <w:tcBorders>
              <w:top w:val="single" w:sz="8" w:space="0" w:color="C3C9CD" w:themeColor="accent3" w:themeTint="66"/>
              <w:bottom w:val="single" w:sz="8" w:space="0" w:color="C3C9CD" w:themeColor="accent3" w:themeTint="66"/>
            </w:tcBorders>
          </w:tcPr>
          <w:p w14:paraId="4E48A8EE" w14:textId="17BD3825" w:rsidR="00494B8A" w:rsidRPr="00C611B1" w:rsidRDefault="005E1130" w:rsidP="00494B8A">
            <w:pPr>
              <w:spacing w:before="0" w:after="0"/>
              <w:jc w:val="center"/>
              <w:rPr>
                <w:b/>
                <w:bCs/>
                <w:color w:val="001489" w:themeColor="accent1"/>
                <w:sz w:val="24"/>
              </w:rPr>
            </w:pPr>
            <w:r>
              <w:rPr>
                <w:b/>
                <w:bCs/>
                <w:color w:val="001489" w:themeColor="accent1"/>
                <w:sz w:val="24"/>
              </w:rPr>
              <w:t>12,027</w:t>
            </w:r>
            <w:r w:rsidR="00494B8A" w:rsidRPr="00C611B1">
              <w:rPr>
                <w:b/>
                <w:bCs/>
                <w:color w:val="001489" w:themeColor="accent1"/>
                <w:sz w:val="24"/>
              </w:rPr>
              <w:t xml:space="preserve"> Individuals Served</w:t>
            </w:r>
          </w:p>
          <w:p w14:paraId="4E4ACF04" w14:textId="5F7CCBD6" w:rsidR="00494B8A" w:rsidRPr="00C611B1" w:rsidRDefault="005E1130" w:rsidP="00494B8A">
            <w:pPr>
              <w:spacing w:before="0" w:after="0"/>
              <w:jc w:val="center"/>
              <w:rPr>
                <w:b/>
                <w:bCs/>
                <w:color w:val="001489" w:themeColor="accent1"/>
                <w:sz w:val="24"/>
              </w:rPr>
            </w:pPr>
            <w:r>
              <w:rPr>
                <w:b/>
                <w:bCs/>
                <w:color w:val="001489" w:themeColor="accent1"/>
                <w:sz w:val="24"/>
              </w:rPr>
              <w:t>7,502</w:t>
            </w:r>
            <w:r w:rsidR="00494B8A" w:rsidRPr="00C611B1">
              <w:rPr>
                <w:b/>
                <w:bCs/>
                <w:color w:val="001489" w:themeColor="accent1"/>
                <w:sz w:val="24"/>
              </w:rPr>
              <w:t xml:space="preserve"> Treatment Encounters</w:t>
            </w:r>
          </w:p>
        </w:tc>
        <w:tc>
          <w:tcPr>
            <w:tcW w:w="3114" w:type="dxa"/>
            <w:gridSpan w:val="2"/>
            <w:tcBorders>
              <w:top w:val="single" w:sz="8" w:space="0" w:color="C3C9CD" w:themeColor="accent3" w:themeTint="66"/>
              <w:bottom w:val="single" w:sz="8" w:space="0" w:color="C3C9CD" w:themeColor="accent3" w:themeTint="66"/>
              <w:right w:val="single" w:sz="8" w:space="0" w:color="C3C9CD" w:themeColor="accent3" w:themeTint="66"/>
            </w:tcBorders>
          </w:tcPr>
          <w:p w14:paraId="26F4B8A7" w14:textId="46D9CEE6" w:rsidR="00494B8A" w:rsidRDefault="00C611B1" w:rsidP="00494B8A">
            <w:pPr>
              <w:spacing w:before="0" w:after="0"/>
              <w:jc w:val="center"/>
              <w:rPr>
                <w:szCs w:val="20"/>
              </w:rPr>
            </w:pPr>
            <w:r>
              <w:rPr>
                <w:noProof/>
                <w:szCs w:val="20"/>
              </w:rPr>
              <w:drawing>
                <wp:inline distT="0" distB="0" distL="0" distR="0" wp14:anchorId="2CE321B3" wp14:editId="1C86CF94">
                  <wp:extent cx="548640" cy="548640"/>
                  <wp:effectExtent l="0" t="0" r="3810" b="0"/>
                  <wp:docPr id="1048011957" name="Graphic 33"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40601" name="Graphic 2002640601" descr="Users with solid fill"/>
                          <pic:cNvPicPr/>
                        </pic:nvPicPr>
                        <pic:blipFill>
                          <a:blip r:embed="rId14">
                            <a:extLst>
                              <a:ext uri="{96DAC541-7B7A-43D3-8B79-37D633B846F1}">
                                <asvg:svgBlip xmlns:asvg="http://schemas.microsoft.com/office/drawing/2016/SVG/main" r:embed="rId15"/>
                              </a:ext>
                            </a:extLst>
                          </a:blip>
                          <a:stretch>
                            <a:fillRect/>
                          </a:stretch>
                        </pic:blipFill>
                        <pic:spPr>
                          <a:xfrm flipH="1">
                            <a:off x="0" y="0"/>
                            <a:ext cx="548640" cy="548640"/>
                          </a:xfrm>
                          <a:prstGeom prst="rect">
                            <a:avLst/>
                          </a:prstGeom>
                        </pic:spPr>
                      </pic:pic>
                    </a:graphicData>
                  </a:graphic>
                </wp:inline>
              </w:drawing>
            </w:r>
          </w:p>
        </w:tc>
      </w:tr>
      <w:tr w:rsidR="001E4D66" w14:paraId="0485B1B5" w14:textId="77777777" w:rsidTr="006374AE">
        <w:tc>
          <w:tcPr>
            <w:tcW w:w="4670" w:type="dxa"/>
            <w:gridSpan w:val="3"/>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vAlign w:val="top"/>
          </w:tcPr>
          <w:p w14:paraId="025A1AE0" w14:textId="77777777" w:rsidR="001E4D66" w:rsidRDefault="0061709A" w:rsidP="00E40311">
            <w:pPr>
              <w:spacing w:before="0" w:after="0"/>
              <w:jc w:val="center"/>
              <w:rPr>
                <w:b/>
                <w:bCs/>
                <w:color w:val="001489" w:themeColor="accent1"/>
                <w:szCs w:val="20"/>
                <w:u w:val="single"/>
              </w:rPr>
            </w:pPr>
            <w:r>
              <w:rPr>
                <w:b/>
                <w:bCs/>
                <w:color w:val="001489" w:themeColor="accent1"/>
                <w:szCs w:val="20"/>
                <w:u w:val="single"/>
              </w:rPr>
              <w:t>Encounters by Race</w:t>
            </w:r>
          </w:p>
          <w:p w14:paraId="036AC9D4" w14:textId="4689325A" w:rsidR="0061709A" w:rsidRPr="0061709A" w:rsidRDefault="006374AE" w:rsidP="00E40311">
            <w:pPr>
              <w:spacing w:before="0" w:after="0"/>
              <w:jc w:val="center"/>
              <w:rPr>
                <w:b/>
                <w:bCs/>
                <w:color w:val="001489" w:themeColor="accent1"/>
                <w:szCs w:val="20"/>
                <w:u w:val="single"/>
              </w:rPr>
            </w:pPr>
            <w:r>
              <w:rPr>
                <w:noProof/>
              </w:rPr>
              <w:drawing>
                <wp:inline distT="0" distB="0" distL="0" distR="0" wp14:anchorId="185D881B" wp14:editId="70969AEB">
                  <wp:extent cx="2697480" cy="2276856"/>
                  <wp:effectExtent l="0" t="0" r="7620" b="9525"/>
                  <wp:docPr id="45898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80505" name=""/>
                          <pic:cNvPicPr/>
                        </pic:nvPicPr>
                        <pic:blipFill>
                          <a:blip r:embed="rId16"/>
                          <a:stretch>
                            <a:fillRect/>
                          </a:stretch>
                        </pic:blipFill>
                        <pic:spPr>
                          <a:xfrm>
                            <a:off x="0" y="0"/>
                            <a:ext cx="2697480" cy="2276856"/>
                          </a:xfrm>
                          <a:prstGeom prst="rect">
                            <a:avLst/>
                          </a:prstGeom>
                        </pic:spPr>
                      </pic:pic>
                    </a:graphicData>
                  </a:graphic>
                </wp:inline>
              </w:drawing>
            </w:r>
          </w:p>
        </w:tc>
        <w:tc>
          <w:tcPr>
            <w:tcW w:w="4670" w:type="dxa"/>
            <w:gridSpan w:val="3"/>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vAlign w:val="top"/>
          </w:tcPr>
          <w:p w14:paraId="65EE10B5" w14:textId="021B1B38" w:rsidR="0061709A" w:rsidRDefault="0061709A" w:rsidP="00E40311">
            <w:pPr>
              <w:spacing w:before="0" w:after="0"/>
              <w:jc w:val="center"/>
              <w:rPr>
                <w:b/>
                <w:bCs/>
                <w:color w:val="001489" w:themeColor="accent1"/>
                <w:szCs w:val="20"/>
                <w:u w:val="single"/>
              </w:rPr>
            </w:pPr>
            <w:r>
              <w:rPr>
                <w:b/>
                <w:bCs/>
                <w:color w:val="001489" w:themeColor="accent1"/>
                <w:szCs w:val="20"/>
                <w:u w:val="single"/>
              </w:rPr>
              <w:t>Encounters by Age</w:t>
            </w:r>
          </w:p>
          <w:p w14:paraId="66953100" w14:textId="30045A5C" w:rsidR="006374AE" w:rsidRDefault="006374AE" w:rsidP="006374AE">
            <w:pPr>
              <w:spacing w:before="0" w:after="120"/>
              <w:jc w:val="center"/>
              <w:rPr>
                <w:noProof/>
                <w:szCs w:val="20"/>
              </w:rPr>
            </w:pPr>
            <w:r>
              <w:rPr>
                <w:noProof/>
              </w:rPr>
              <w:drawing>
                <wp:inline distT="0" distB="0" distL="0" distR="0" wp14:anchorId="320B587C" wp14:editId="609873DE">
                  <wp:extent cx="2679192" cy="2286000"/>
                  <wp:effectExtent l="0" t="0" r="6985" b="0"/>
                  <wp:docPr id="1840653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53040" name=""/>
                          <pic:cNvPicPr/>
                        </pic:nvPicPr>
                        <pic:blipFill>
                          <a:blip r:embed="rId17"/>
                          <a:stretch>
                            <a:fillRect/>
                          </a:stretch>
                        </pic:blipFill>
                        <pic:spPr>
                          <a:xfrm>
                            <a:off x="0" y="0"/>
                            <a:ext cx="2679192" cy="2286000"/>
                          </a:xfrm>
                          <a:prstGeom prst="rect">
                            <a:avLst/>
                          </a:prstGeom>
                        </pic:spPr>
                      </pic:pic>
                    </a:graphicData>
                  </a:graphic>
                </wp:inline>
              </w:drawing>
            </w:r>
          </w:p>
        </w:tc>
      </w:tr>
      <w:tr w:rsidR="001E4D66" w14:paraId="55C427E4" w14:textId="77777777" w:rsidTr="006374AE">
        <w:tc>
          <w:tcPr>
            <w:tcW w:w="4670" w:type="dxa"/>
            <w:gridSpan w:val="3"/>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vAlign w:val="top"/>
          </w:tcPr>
          <w:p w14:paraId="7903CBC3" w14:textId="32AA13B6" w:rsidR="0061709A" w:rsidRDefault="0061709A" w:rsidP="00E40311">
            <w:pPr>
              <w:spacing w:before="0" w:after="0"/>
              <w:jc w:val="center"/>
              <w:rPr>
                <w:b/>
                <w:bCs/>
                <w:color w:val="001489" w:themeColor="accent1"/>
                <w:szCs w:val="20"/>
                <w:u w:val="single"/>
              </w:rPr>
            </w:pPr>
            <w:r>
              <w:rPr>
                <w:b/>
                <w:bCs/>
                <w:color w:val="001489" w:themeColor="accent1"/>
                <w:szCs w:val="20"/>
                <w:u w:val="single"/>
              </w:rPr>
              <w:t>Encounters by Ethnicity</w:t>
            </w:r>
          </w:p>
          <w:p w14:paraId="0215E441" w14:textId="412ADA04" w:rsidR="001E4D66" w:rsidRDefault="00A30FC6" w:rsidP="00E40311">
            <w:pPr>
              <w:spacing w:before="0" w:after="120"/>
              <w:jc w:val="center"/>
              <w:rPr>
                <w:b/>
                <w:bCs/>
                <w:color w:val="001489" w:themeColor="accent1"/>
                <w:sz w:val="24"/>
              </w:rPr>
            </w:pPr>
            <w:r>
              <w:rPr>
                <w:noProof/>
              </w:rPr>
              <w:drawing>
                <wp:inline distT="0" distB="0" distL="0" distR="0" wp14:anchorId="23FA9050" wp14:editId="03E39109">
                  <wp:extent cx="2724785" cy="1725847"/>
                  <wp:effectExtent l="0" t="0" r="0" b="8255"/>
                  <wp:docPr id="746594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94914" name=""/>
                          <pic:cNvPicPr/>
                        </pic:nvPicPr>
                        <pic:blipFill rotWithShape="1">
                          <a:blip r:embed="rId18"/>
                          <a:srcRect t="3205"/>
                          <a:stretch>
                            <a:fillRect/>
                          </a:stretch>
                        </pic:blipFill>
                        <pic:spPr bwMode="auto">
                          <a:xfrm>
                            <a:off x="0" y="0"/>
                            <a:ext cx="2724912" cy="1725927"/>
                          </a:xfrm>
                          <a:prstGeom prst="rect">
                            <a:avLst/>
                          </a:prstGeom>
                          <a:ln>
                            <a:noFill/>
                          </a:ln>
                          <a:extLst>
                            <a:ext uri="{53640926-AAD7-44D8-BBD7-CCE9431645EC}">
                              <a14:shadowObscured xmlns:a14="http://schemas.microsoft.com/office/drawing/2010/main"/>
                            </a:ext>
                          </a:extLst>
                        </pic:spPr>
                      </pic:pic>
                    </a:graphicData>
                  </a:graphic>
                </wp:inline>
              </w:drawing>
            </w:r>
          </w:p>
        </w:tc>
        <w:tc>
          <w:tcPr>
            <w:tcW w:w="4670" w:type="dxa"/>
            <w:gridSpan w:val="3"/>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vAlign w:val="top"/>
          </w:tcPr>
          <w:p w14:paraId="21ACFA24" w14:textId="4C608F45" w:rsidR="0061709A" w:rsidRDefault="0061709A" w:rsidP="00E40311">
            <w:pPr>
              <w:spacing w:before="0" w:after="0"/>
              <w:jc w:val="center"/>
              <w:rPr>
                <w:b/>
                <w:bCs/>
                <w:color w:val="001489" w:themeColor="accent1"/>
                <w:szCs w:val="20"/>
                <w:u w:val="single"/>
              </w:rPr>
            </w:pPr>
            <w:r>
              <w:rPr>
                <w:b/>
                <w:bCs/>
                <w:color w:val="001489" w:themeColor="accent1"/>
                <w:szCs w:val="20"/>
                <w:u w:val="single"/>
              </w:rPr>
              <w:t>Encounters by Gender</w:t>
            </w:r>
          </w:p>
          <w:p w14:paraId="6CE2D9A3" w14:textId="3D23A918" w:rsidR="001E4D66" w:rsidRDefault="00A30FC6" w:rsidP="00E40311">
            <w:pPr>
              <w:spacing w:before="0" w:after="120"/>
              <w:jc w:val="center"/>
              <w:rPr>
                <w:noProof/>
                <w:szCs w:val="20"/>
              </w:rPr>
            </w:pPr>
            <w:r>
              <w:rPr>
                <w:noProof/>
              </w:rPr>
              <w:drawing>
                <wp:inline distT="0" distB="0" distL="0" distR="0" wp14:anchorId="1C1AE220" wp14:editId="5505EDAE">
                  <wp:extent cx="2642616" cy="1746504"/>
                  <wp:effectExtent l="0" t="0" r="5715" b="6350"/>
                  <wp:docPr id="1829115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15906" name=""/>
                          <pic:cNvPicPr/>
                        </pic:nvPicPr>
                        <pic:blipFill>
                          <a:blip r:embed="rId19"/>
                          <a:stretch>
                            <a:fillRect/>
                          </a:stretch>
                        </pic:blipFill>
                        <pic:spPr>
                          <a:xfrm>
                            <a:off x="0" y="0"/>
                            <a:ext cx="2642616" cy="1746504"/>
                          </a:xfrm>
                          <a:prstGeom prst="rect">
                            <a:avLst/>
                          </a:prstGeom>
                        </pic:spPr>
                      </pic:pic>
                    </a:graphicData>
                  </a:graphic>
                </wp:inline>
              </w:drawing>
            </w:r>
          </w:p>
        </w:tc>
      </w:tr>
      <w:tr w:rsidR="00A30FC6" w14:paraId="57FD27FA" w14:textId="77777777" w:rsidTr="00BA4FF6">
        <w:trPr>
          <w:trHeight w:val="734"/>
        </w:trPr>
        <w:tc>
          <w:tcPr>
            <w:tcW w:w="1520" w:type="dxa"/>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tcPr>
          <w:p w14:paraId="635ED46D" w14:textId="59FB7980" w:rsidR="00E40311" w:rsidRPr="0061709A" w:rsidRDefault="00BA4FF6" w:rsidP="00BA4FF6">
            <w:pPr>
              <w:spacing w:before="0" w:after="0"/>
              <w:ind w:left="144" w:right="144"/>
              <w:jc w:val="center"/>
              <w:rPr>
                <w:b/>
                <w:bCs/>
                <w:color w:val="001489"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001489" w:themeColor="accent1"/>
                <w:sz w:val="24"/>
              </w:rPr>
              <w:drawing>
                <wp:inline distT="0" distB="0" distL="0" distR="0" wp14:anchorId="7902EF3C" wp14:editId="43E610EE">
                  <wp:extent cx="731520" cy="731520"/>
                  <wp:effectExtent l="0" t="0" r="0" b="0"/>
                  <wp:docPr id="299202321" name="Graphic 34"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02321" name="Graphic 299202321" descr="Brain in head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731520" cy="731520"/>
                          </a:xfrm>
                          <a:prstGeom prst="rect">
                            <a:avLst/>
                          </a:prstGeom>
                        </pic:spPr>
                      </pic:pic>
                    </a:graphicData>
                  </a:graphic>
                </wp:inline>
              </w:drawing>
            </w:r>
          </w:p>
        </w:tc>
        <w:tc>
          <w:tcPr>
            <w:tcW w:w="3150" w:type="dxa"/>
            <w:gridSpan w:val="2"/>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tcPr>
          <w:p w14:paraId="37968204" w14:textId="24069F35" w:rsidR="00E40311" w:rsidRDefault="00E40311" w:rsidP="00E40311">
            <w:pPr>
              <w:pStyle w:val="NoSpacing"/>
              <w:spacing w:before="0"/>
              <w:ind w:left="144" w:right="144"/>
              <w:rPr>
                <w:sz w:val="20"/>
                <w:szCs w:val="20"/>
              </w:rPr>
            </w:pPr>
            <w:r w:rsidRPr="0061709A">
              <w:rPr>
                <w:b/>
                <w:bCs/>
                <w:color w:val="001489"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21.01%</w:t>
            </w:r>
          </w:p>
          <w:p w14:paraId="08194A35" w14:textId="32887252" w:rsidR="00E40311" w:rsidRPr="0061709A" w:rsidRDefault="00E40311" w:rsidP="00E40311">
            <w:pPr>
              <w:pStyle w:val="NoSpacing"/>
              <w:spacing w:before="0"/>
              <w:ind w:left="144" w:right="144"/>
            </w:pPr>
            <w:r w:rsidRPr="0061709A">
              <w:rPr>
                <w:sz w:val="20"/>
                <w:szCs w:val="20"/>
              </w:rPr>
              <w:t xml:space="preserve">of encounters were reported to have a </w:t>
            </w:r>
            <w:r w:rsidRPr="0061709A">
              <w:rPr>
                <w:i/>
                <w:iCs/>
                <w:sz w:val="20"/>
                <w:szCs w:val="20"/>
              </w:rPr>
              <w:t xml:space="preserve">Serious Mental Illness </w:t>
            </w:r>
            <w:r w:rsidRPr="0061709A">
              <w:rPr>
                <w:sz w:val="20"/>
                <w:szCs w:val="20"/>
              </w:rPr>
              <w:t xml:space="preserve">or a </w:t>
            </w:r>
            <w:r w:rsidRPr="0061709A">
              <w:rPr>
                <w:i/>
                <w:iCs/>
                <w:sz w:val="20"/>
                <w:szCs w:val="20"/>
              </w:rPr>
              <w:t xml:space="preserve">Serious Emotional Disturbance </w:t>
            </w:r>
            <w:r w:rsidRPr="0061709A">
              <w:rPr>
                <w:sz w:val="20"/>
                <w:szCs w:val="20"/>
              </w:rPr>
              <w:t>during</w:t>
            </w:r>
            <w:r>
              <w:rPr>
                <w:sz w:val="20"/>
                <w:szCs w:val="20"/>
              </w:rPr>
              <w:t xml:space="preserve"> </w:t>
            </w:r>
            <w:r w:rsidRPr="0061709A">
              <w:rPr>
                <w:sz w:val="20"/>
                <w:szCs w:val="20"/>
              </w:rPr>
              <w:t>service provision</w:t>
            </w:r>
          </w:p>
        </w:tc>
        <w:tc>
          <w:tcPr>
            <w:tcW w:w="1620" w:type="dxa"/>
            <w:gridSpan w:val="2"/>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tcPr>
          <w:p w14:paraId="31B13272" w14:textId="07A0716C" w:rsidR="00E40311" w:rsidRPr="0061709A" w:rsidRDefault="00BA4FF6" w:rsidP="00BA4FF6">
            <w:pPr>
              <w:spacing w:before="0" w:after="0"/>
              <w:ind w:left="144" w:right="144"/>
              <w:jc w:val="center"/>
              <w:rPr>
                <w:b/>
                <w:bCs/>
                <w:color w:val="001489"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001489" w:themeColor="accent1"/>
                <w:sz w:val="24"/>
              </w:rPr>
              <w:drawing>
                <wp:inline distT="0" distB="0" distL="0" distR="0" wp14:anchorId="312BE4B2" wp14:editId="6C2459EB">
                  <wp:extent cx="731520" cy="731520"/>
                  <wp:effectExtent l="0" t="0" r="0" b="0"/>
                  <wp:docPr id="2088429955" name="Graphic 35" descr="Left Bra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29955" name="Graphic 2088429955" descr="Left Brain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731520" cy="731520"/>
                          </a:xfrm>
                          <a:prstGeom prst="rect">
                            <a:avLst/>
                          </a:prstGeom>
                        </pic:spPr>
                      </pic:pic>
                    </a:graphicData>
                  </a:graphic>
                </wp:inline>
              </w:drawing>
            </w:r>
          </w:p>
        </w:tc>
        <w:tc>
          <w:tcPr>
            <w:tcW w:w="3050" w:type="dxa"/>
            <w:tcBorders>
              <w:top w:val="single" w:sz="8" w:space="0" w:color="C3C9CD" w:themeColor="accent3" w:themeTint="66"/>
              <w:left w:val="single" w:sz="8" w:space="0" w:color="C3C9CD" w:themeColor="accent3" w:themeTint="66"/>
              <w:bottom w:val="single" w:sz="8" w:space="0" w:color="C3C9CD" w:themeColor="accent3" w:themeTint="66"/>
              <w:right w:val="single" w:sz="8" w:space="0" w:color="C3C9CD" w:themeColor="accent3" w:themeTint="66"/>
            </w:tcBorders>
          </w:tcPr>
          <w:p w14:paraId="3595E25F" w14:textId="521A1A3F" w:rsidR="00E40311" w:rsidRDefault="00E40311" w:rsidP="00E40311">
            <w:pPr>
              <w:spacing w:before="0" w:after="0"/>
              <w:ind w:left="144" w:right="144"/>
              <w:jc w:val="center"/>
              <w:rPr>
                <w:sz w:val="20"/>
                <w:szCs w:val="20"/>
              </w:rPr>
            </w:pPr>
            <w:r>
              <w:rPr>
                <w:b/>
                <w:bCs/>
                <w:color w:val="001489"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56.99</w:t>
            </w:r>
            <w:r w:rsidRPr="0061709A">
              <w:rPr>
                <w:b/>
                <w:bCs/>
                <w:color w:val="001489" w:themeColor="accent1"/>
                <w:sz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D45C0AA" w14:textId="3C918486" w:rsidR="00E40311" w:rsidRDefault="00E40311" w:rsidP="00E40311">
            <w:pPr>
              <w:spacing w:before="0" w:after="0"/>
              <w:ind w:left="144" w:right="144"/>
              <w:jc w:val="center"/>
              <w:rPr>
                <w:noProof/>
                <w:szCs w:val="20"/>
              </w:rPr>
            </w:pPr>
            <w:r w:rsidRPr="0061709A">
              <w:rPr>
                <w:sz w:val="20"/>
                <w:szCs w:val="20"/>
              </w:rPr>
              <w:t xml:space="preserve">of encounters were reported to have a </w:t>
            </w:r>
            <w:r>
              <w:rPr>
                <w:sz w:val="20"/>
                <w:szCs w:val="20"/>
              </w:rPr>
              <w:t xml:space="preserve">history of </w:t>
            </w:r>
            <w:r w:rsidRPr="00E40311">
              <w:rPr>
                <w:i/>
                <w:iCs/>
                <w:sz w:val="20"/>
                <w:szCs w:val="20"/>
              </w:rPr>
              <w:t>Trauma</w:t>
            </w:r>
            <w:r>
              <w:rPr>
                <w:sz w:val="20"/>
                <w:szCs w:val="20"/>
              </w:rPr>
              <w:t xml:space="preserve"> </w:t>
            </w:r>
            <w:r w:rsidRPr="00E40311">
              <w:rPr>
                <w:sz w:val="20"/>
                <w:szCs w:val="20"/>
              </w:rPr>
              <w:t>during</w:t>
            </w:r>
            <w:r w:rsidRPr="0061709A">
              <w:rPr>
                <w:sz w:val="20"/>
                <w:szCs w:val="20"/>
              </w:rPr>
              <w:t xml:space="preserve"> service provision</w:t>
            </w:r>
          </w:p>
        </w:tc>
      </w:tr>
    </w:tbl>
    <w:p w14:paraId="7A10C86E" w14:textId="181FC631" w:rsidR="00E26781" w:rsidRDefault="00E26781" w:rsidP="001E4D66">
      <w:pPr>
        <w:jc w:val="center"/>
        <w:sectPr w:rsidR="00E26781" w:rsidSect="009C5C5C">
          <w:footerReference w:type="default" r:id="rId24"/>
          <w:pgSz w:w="12240" w:h="15840"/>
          <w:pgMar w:top="1440" w:right="1440" w:bottom="1080" w:left="1440" w:header="0" w:footer="720" w:gutter="0"/>
          <w:cols w:space="720"/>
          <w:docGrid w:linePitch="360"/>
        </w:sectPr>
      </w:pPr>
    </w:p>
    <w:p w14:paraId="35E07749" w14:textId="77777777" w:rsidR="00A812EF" w:rsidRPr="00B83B2E" w:rsidRDefault="00A812EF" w:rsidP="00A812EF">
      <w:pPr>
        <w:pStyle w:val="Heading2"/>
      </w:pPr>
      <w:bookmarkStart w:id="10" w:name="_Toc221700804"/>
      <w:r w:rsidRPr="00B83B2E">
        <w:lastRenderedPageBreak/>
        <w:t xml:space="preserve">Fiscal </w:t>
      </w:r>
      <w:r>
        <w:t>Management</w:t>
      </w:r>
      <w:bookmarkEnd w:id="10"/>
    </w:p>
    <w:p w14:paraId="7F4CEB5B" w14:textId="65C32370" w:rsidR="00A812EF" w:rsidRDefault="00A812EF" w:rsidP="00A812EF">
      <w:bookmarkStart w:id="11" w:name="_Hlk219887276"/>
      <w:r w:rsidRPr="00D13334">
        <w:t>Region 6 Behavioral Healthcare</w:t>
      </w:r>
      <w:r w:rsidRPr="002E2577">
        <w:rPr>
          <w:sz w:val="20"/>
          <w:szCs w:val="18"/>
        </w:rPr>
        <w:t xml:space="preserve"> </w:t>
      </w:r>
      <w:r w:rsidRPr="00266979">
        <w:t xml:space="preserve">is committed to fiscal transparency, accountability, and effective use of resources. Region 6 receives state and federal funding </w:t>
      </w:r>
      <w:r w:rsidR="00A97373" w:rsidRPr="00266979">
        <w:t>through the Nebraska Department of Health and Human Services</w:t>
      </w:r>
      <w:r w:rsidR="00A97373" w:rsidRPr="00266979">
        <w:t xml:space="preserve"> </w:t>
      </w:r>
      <w:r w:rsidRPr="00266979">
        <w:t>Division</w:t>
      </w:r>
      <w:r w:rsidR="00AA7452">
        <w:t>s</w:t>
      </w:r>
      <w:r w:rsidRPr="00266979">
        <w:t xml:space="preserve"> of Behavioral Health</w:t>
      </w:r>
      <w:r w:rsidR="00A97373">
        <w:t>,</w:t>
      </w:r>
      <w:r w:rsidRPr="00266979">
        <w:t xml:space="preserve"> Child and Family Services</w:t>
      </w:r>
      <w:r w:rsidR="00A97373">
        <w:t xml:space="preserve">, </w:t>
      </w:r>
      <w:r w:rsidR="00AA7452">
        <w:t>and</w:t>
      </w:r>
      <w:r w:rsidR="00A97373">
        <w:t xml:space="preserve"> Public Health</w:t>
      </w:r>
      <w:r w:rsidRPr="00266979">
        <w:t xml:space="preserve">, </w:t>
      </w:r>
      <w:r w:rsidR="00AA7452">
        <w:t>as well as</w:t>
      </w:r>
      <w:r w:rsidRPr="00266979">
        <w:t xml:space="preserve"> through each of the </w:t>
      </w:r>
      <w:r>
        <w:t>five (</w:t>
      </w:r>
      <w:r w:rsidRPr="00266979">
        <w:t>5</w:t>
      </w:r>
      <w:r>
        <w:t>)</w:t>
      </w:r>
      <w:r w:rsidRPr="00266979">
        <w:t xml:space="preserve"> counties </w:t>
      </w:r>
      <w:r w:rsidR="00AA7452">
        <w:t>with</w:t>
      </w:r>
      <w:r w:rsidRPr="00266979">
        <w:t xml:space="preserve">in the region. </w:t>
      </w:r>
    </w:p>
    <w:p w14:paraId="44EE046F" w14:textId="77777777" w:rsidR="00A812EF" w:rsidRDefault="00A812EF" w:rsidP="00A812EF">
      <w:pPr>
        <w:pStyle w:val="NoSpacing"/>
      </w:pPr>
    </w:p>
    <w:bookmarkEnd w:id="11"/>
    <w:p w14:paraId="2956C94F" w14:textId="77777777" w:rsidR="00A812EF" w:rsidRPr="00D94264" w:rsidRDefault="00A812EF" w:rsidP="00A812EF">
      <w:pPr>
        <w:pStyle w:val="NoSpacing"/>
        <w:jc w:val="center"/>
        <w:rPr>
          <w:b/>
          <w:bCs/>
          <w:color w:val="001489" w:themeColor="accent1"/>
          <w:sz w:val="24"/>
          <w:szCs w:val="24"/>
          <w:u w:val="single"/>
        </w:rPr>
      </w:pPr>
      <w:r w:rsidRPr="00D94264">
        <w:rPr>
          <w:b/>
          <w:bCs/>
          <w:color w:val="001489" w:themeColor="accent1"/>
          <w:sz w:val="24"/>
          <w:szCs w:val="24"/>
          <w:u w:val="single"/>
        </w:rPr>
        <w:t>FY23-25 Expenditures</w:t>
      </w:r>
    </w:p>
    <w:p w14:paraId="0175B4F1" w14:textId="4B7B6450" w:rsidR="00A812EF" w:rsidRDefault="00B74CCE" w:rsidP="00A812EF">
      <w:pPr>
        <w:jc w:val="center"/>
      </w:pPr>
      <w:r w:rsidRPr="00B74CCE">
        <w:rPr>
          <w:noProof/>
        </w:rPr>
        <w:t xml:space="preserve"> </w:t>
      </w:r>
      <w:r>
        <w:rPr>
          <w:noProof/>
        </w:rPr>
        <w:drawing>
          <wp:inline distT="0" distB="0" distL="0" distR="0" wp14:anchorId="46A8A035" wp14:editId="57C43AC9">
            <wp:extent cx="5486400" cy="6556248"/>
            <wp:effectExtent l="0" t="0" r="0" b="0"/>
            <wp:docPr id="580950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50296" name=""/>
                    <pic:cNvPicPr/>
                  </pic:nvPicPr>
                  <pic:blipFill>
                    <a:blip r:embed="rId25"/>
                    <a:stretch>
                      <a:fillRect/>
                    </a:stretch>
                  </pic:blipFill>
                  <pic:spPr>
                    <a:xfrm>
                      <a:off x="0" y="0"/>
                      <a:ext cx="5486400" cy="6556248"/>
                    </a:xfrm>
                    <a:prstGeom prst="rect">
                      <a:avLst/>
                    </a:prstGeom>
                  </pic:spPr>
                </pic:pic>
              </a:graphicData>
            </a:graphic>
          </wp:inline>
        </w:drawing>
      </w:r>
    </w:p>
    <w:p w14:paraId="172220F0" w14:textId="169C94BB" w:rsidR="00D52B21" w:rsidRPr="00A37A31" w:rsidRDefault="001C2091" w:rsidP="000451AC">
      <w:pPr>
        <w:pStyle w:val="Heading2"/>
      </w:pPr>
      <w:bookmarkStart w:id="12" w:name="_Toc221700805"/>
      <w:r w:rsidRPr="00A37A31">
        <w:lastRenderedPageBreak/>
        <w:t xml:space="preserve">Network </w:t>
      </w:r>
      <w:r w:rsidR="00B0677C">
        <w:t>Provider Service Array</w:t>
      </w:r>
      <w:bookmarkEnd w:id="12"/>
    </w:p>
    <w:p w14:paraId="0A49E7AD" w14:textId="2DA60CCB" w:rsidR="00B0677C" w:rsidRDefault="00395AB9" w:rsidP="00395AB9">
      <w:pPr>
        <w:spacing w:after="240"/>
        <w:rPr>
          <w:szCs w:val="20"/>
        </w:rPr>
      </w:pPr>
      <w:r>
        <w:rPr>
          <w:szCs w:val="20"/>
        </w:rPr>
        <w:t>All services listed below address mental health unless otherwise noted.</w:t>
      </w:r>
    </w:p>
    <w:tbl>
      <w:tblPr>
        <w:tblStyle w:val="TableGrid2"/>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Pr>
      <w:tblGrid>
        <w:gridCol w:w="2070"/>
        <w:gridCol w:w="1165"/>
        <w:gridCol w:w="540"/>
        <w:gridCol w:w="365"/>
        <w:gridCol w:w="2070"/>
        <w:gridCol w:w="1980"/>
        <w:gridCol w:w="2160"/>
      </w:tblGrid>
      <w:tr w:rsidR="00395AB9" w:rsidRPr="00395AB9" w14:paraId="3B3339D2" w14:textId="77777777" w:rsidTr="00DE3B94">
        <w:trPr>
          <w:trHeight w:val="288"/>
        </w:trPr>
        <w:tc>
          <w:tcPr>
            <w:tcW w:w="2070" w:type="dxa"/>
            <w:tcBorders>
              <w:top w:val="single" w:sz="4" w:space="0" w:color="FFFFFF"/>
              <w:left w:val="single" w:sz="4" w:space="0" w:color="FFFFFF"/>
              <w:bottom w:val="single" w:sz="4" w:space="0" w:color="FFFFFF"/>
              <w:right w:val="single" w:sz="4" w:space="0" w:color="FFFFFF"/>
            </w:tcBorders>
          </w:tcPr>
          <w:p w14:paraId="5DF9B77A" w14:textId="77777777" w:rsidR="00395AB9" w:rsidRPr="00395AB9" w:rsidRDefault="00395AB9" w:rsidP="00395AB9">
            <w:pPr>
              <w:spacing w:after="0"/>
              <w:jc w:val="left"/>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D45113"/>
              </w:rPr>
              <w:t xml:space="preserve"> </w:t>
            </w:r>
            <w:r w:rsidRPr="00395AB9">
              <w:rPr>
                <w:rFonts w:eastAsia="Calibri" w:cstheme="majorHAnsi"/>
                <w:sz w:val="18"/>
                <w:szCs w:val="18"/>
              </w:rPr>
              <w:t>Emergency</w:t>
            </w:r>
          </w:p>
        </w:tc>
        <w:tc>
          <w:tcPr>
            <w:tcW w:w="2070" w:type="dxa"/>
            <w:gridSpan w:val="3"/>
            <w:tcBorders>
              <w:top w:val="single" w:sz="4" w:space="0" w:color="FFFFFF"/>
              <w:left w:val="single" w:sz="4" w:space="0" w:color="FFFFFF"/>
              <w:bottom w:val="single" w:sz="4" w:space="0" w:color="FFFFFF"/>
              <w:right w:val="single" w:sz="4" w:space="0" w:color="FFFFFF"/>
            </w:tcBorders>
          </w:tcPr>
          <w:p w14:paraId="5000B43D" w14:textId="77777777" w:rsidR="00395AB9" w:rsidRPr="00395AB9" w:rsidRDefault="00395AB9" w:rsidP="00395AB9">
            <w:pPr>
              <w:spacing w:after="0"/>
              <w:jc w:val="left"/>
              <w:rPr>
                <w:rFonts w:eastAsia="Calibri" w:cstheme="majorHAnsi"/>
                <w:sz w:val="20"/>
                <w:szCs w:val="20"/>
              </w:rPr>
            </w:pPr>
            <w:r w:rsidRPr="00395AB9">
              <w:rPr>
                <w:rFonts w:eastAsia="Calibri" w:cstheme="majorHAnsi"/>
                <w:color w:val="B89D18"/>
                <w:sz w:val="20"/>
                <w:szCs w:val="20"/>
              </w:rPr>
              <w:sym w:font="Wingdings 2" w:char="F0A2"/>
            </w:r>
            <w:r w:rsidRPr="00395AB9">
              <w:rPr>
                <w:rFonts w:eastAsia="Calibri" w:cstheme="majorHAnsi"/>
                <w:color w:val="5D9339"/>
                <w:sz w:val="20"/>
                <w:szCs w:val="20"/>
              </w:rPr>
              <w:t xml:space="preserve"> </w:t>
            </w:r>
            <w:r w:rsidRPr="00395AB9">
              <w:rPr>
                <w:rFonts w:eastAsia="Calibri" w:cstheme="majorHAnsi"/>
                <w:sz w:val="18"/>
                <w:szCs w:val="18"/>
              </w:rPr>
              <w:t>Inpatient</w:t>
            </w:r>
          </w:p>
        </w:tc>
        <w:tc>
          <w:tcPr>
            <w:tcW w:w="2070" w:type="dxa"/>
            <w:tcBorders>
              <w:top w:val="single" w:sz="4" w:space="0" w:color="FFFFFF"/>
              <w:left w:val="single" w:sz="4" w:space="0" w:color="FFFFFF"/>
              <w:bottom w:val="single" w:sz="4" w:space="0" w:color="FFFFFF"/>
              <w:right w:val="single" w:sz="4" w:space="0" w:color="FFFFFF"/>
            </w:tcBorders>
          </w:tcPr>
          <w:p w14:paraId="460F57BC" w14:textId="77777777" w:rsidR="00395AB9" w:rsidRPr="00395AB9" w:rsidRDefault="00395AB9" w:rsidP="00395AB9">
            <w:pPr>
              <w:spacing w:after="0"/>
              <w:jc w:val="left"/>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005F83"/>
                <w:sz w:val="20"/>
                <w:szCs w:val="20"/>
              </w:rPr>
              <w:t xml:space="preserve"> </w:t>
            </w:r>
            <w:r w:rsidRPr="00395AB9">
              <w:rPr>
                <w:rFonts w:eastAsia="Calibri" w:cstheme="majorHAnsi"/>
                <w:sz w:val="18"/>
                <w:szCs w:val="18"/>
              </w:rPr>
              <w:t>Non-Residential</w:t>
            </w:r>
          </w:p>
        </w:tc>
        <w:tc>
          <w:tcPr>
            <w:tcW w:w="1980" w:type="dxa"/>
            <w:tcBorders>
              <w:top w:val="single" w:sz="4" w:space="0" w:color="FFFFFF"/>
              <w:left w:val="single" w:sz="4" w:space="0" w:color="FFFFFF"/>
              <w:bottom w:val="single" w:sz="4" w:space="0" w:color="FFFFFF"/>
              <w:right w:val="single" w:sz="4" w:space="0" w:color="FFFFFF"/>
            </w:tcBorders>
          </w:tcPr>
          <w:p w14:paraId="55A59D63" w14:textId="77777777" w:rsidR="00395AB9" w:rsidRPr="00395AB9" w:rsidRDefault="00395AB9" w:rsidP="00395AB9">
            <w:pPr>
              <w:spacing w:after="0"/>
              <w:jc w:val="left"/>
              <w:rPr>
                <w:rFonts w:eastAsia="Calibri" w:cstheme="majorHAnsi"/>
                <w:sz w:val="20"/>
                <w:szCs w:val="20"/>
              </w:rPr>
            </w:pPr>
            <w:r w:rsidRPr="00395AB9">
              <w:rPr>
                <w:rFonts w:eastAsia="Calibri" w:cstheme="majorHAnsi"/>
                <w:color w:val="5D9339"/>
                <w:sz w:val="20"/>
                <w:szCs w:val="20"/>
              </w:rPr>
              <w:sym w:font="Wingdings 2" w:char="F0A2"/>
            </w:r>
            <w:r w:rsidRPr="00395AB9">
              <w:rPr>
                <w:rFonts w:eastAsia="Calibri" w:cstheme="majorHAnsi"/>
                <w:color w:val="005F83"/>
                <w:sz w:val="20"/>
                <w:szCs w:val="20"/>
              </w:rPr>
              <w:t xml:space="preserve"> </w:t>
            </w:r>
            <w:r w:rsidRPr="00395AB9">
              <w:rPr>
                <w:rFonts w:eastAsia="Calibri" w:cstheme="majorHAnsi"/>
                <w:sz w:val="18"/>
                <w:szCs w:val="18"/>
              </w:rPr>
              <w:t>Residential</w:t>
            </w:r>
          </w:p>
        </w:tc>
        <w:tc>
          <w:tcPr>
            <w:tcW w:w="2160" w:type="dxa"/>
            <w:tcBorders>
              <w:top w:val="single" w:sz="4" w:space="0" w:color="FFFFFF"/>
              <w:left w:val="single" w:sz="4" w:space="0" w:color="FFFFFF"/>
              <w:bottom w:val="single" w:sz="4" w:space="0" w:color="FFFFFF"/>
              <w:right w:val="single" w:sz="4" w:space="0" w:color="FFFFFF"/>
            </w:tcBorders>
          </w:tcPr>
          <w:p w14:paraId="4D93D3DA" w14:textId="77777777" w:rsidR="00395AB9" w:rsidRPr="00395AB9" w:rsidRDefault="00395AB9" w:rsidP="00395AB9">
            <w:pPr>
              <w:spacing w:after="0"/>
              <w:jc w:val="left"/>
              <w:rPr>
                <w:rFonts w:eastAsia="Calibri" w:cstheme="majorHAnsi"/>
                <w:sz w:val="20"/>
                <w:szCs w:val="20"/>
              </w:rPr>
            </w:pPr>
            <w:r w:rsidRPr="00395AB9">
              <w:rPr>
                <w:rFonts w:eastAsia="Calibri" w:cstheme="majorHAnsi"/>
                <w:color w:val="6E1769"/>
                <w:sz w:val="20"/>
                <w:szCs w:val="20"/>
              </w:rPr>
              <w:sym w:font="Wingdings 2" w:char="F0A2"/>
            </w:r>
            <w:r w:rsidRPr="00395AB9">
              <w:rPr>
                <w:rFonts w:eastAsia="Calibri" w:cstheme="majorHAnsi"/>
                <w:color w:val="005F83"/>
                <w:sz w:val="20"/>
                <w:szCs w:val="20"/>
              </w:rPr>
              <w:t xml:space="preserve"> </w:t>
            </w:r>
            <w:r w:rsidRPr="00395AB9">
              <w:rPr>
                <w:rFonts w:eastAsia="Calibri" w:cstheme="majorHAnsi"/>
                <w:sz w:val="18"/>
                <w:szCs w:val="18"/>
              </w:rPr>
              <w:t xml:space="preserve">Youth Non-Residential </w:t>
            </w:r>
          </w:p>
        </w:tc>
      </w:tr>
      <w:tr w:rsidR="005C1581" w:rsidRPr="00395AB9" w14:paraId="00B06C20" w14:textId="77777777" w:rsidTr="00DE3B94">
        <w:trPr>
          <w:trHeight w:val="273"/>
        </w:trPr>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373E0F25"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A.R.C.H. Halfway House</w:t>
            </w:r>
          </w:p>
          <w:p w14:paraId="62D7E0D2"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 xml:space="preserve">www.archhalfwayhouse.org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0ED8C517" w14:textId="77777777" w:rsidR="00395AB9" w:rsidRPr="00395AB9" w:rsidRDefault="00395AB9" w:rsidP="005C1581">
            <w:pPr>
              <w:spacing w:before="0" w:after="0"/>
              <w:jc w:val="center"/>
              <w:rPr>
                <w:rFonts w:eastAsia="Calibri" w:cstheme="majorHAnsi"/>
              </w:rPr>
            </w:pPr>
            <w:r w:rsidRPr="00395AB9">
              <w:rPr>
                <w:rFonts w:eastAsia="Calibri" w:cstheme="majorHAnsi"/>
                <w:color w:val="001489"/>
                <w:sz w:val="20"/>
                <w:szCs w:val="20"/>
              </w:rPr>
              <w:sym w:font="Wingdings 2" w:char="F0A2"/>
            </w: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2D0DACF1" w14:textId="7EEF2798"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Halfway House (SUD), Outpatient (SUD)</w:t>
            </w:r>
          </w:p>
        </w:tc>
      </w:tr>
      <w:tr w:rsidR="00E67F91" w:rsidRPr="00395AB9" w14:paraId="17E6CCD0"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0B30C18C"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BAART Community Healthcare</w:t>
            </w:r>
          </w:p>
          <w:p w14:paraId="687DDAFF"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 xml:space="preserve">www.baartprograms.com </w:t>
            </w:r>
          </w:p>
        </w:tc>
        <w:tc>
          <w:tcPr>
            <w:tcW w:w="540" w:type="dxa"/>
            <w:tcBorders>
              <w:top w:val="single" w:sz="4" w:space="0" w:color="FFFFFF"/>
              <w:left w:val="single" w:sz="4" w:space="0" w:color="FFFFFF"/>
              <w:bottom w:val="single" w:sz="4" w:space="0" w:color="FFFFFF"/>
              <w:right w:val="single" w:sz="4" w:space="0" w:color="FFFFFF"/>
            </w:tcBorders>
          </w:tcPr>
          <w:p w14:paraId="3F474463"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2C1760BC" w14:textId="240E20E1"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 xml:space="preserve">Opioid Treatment (SUD) </w:t>
            </w:r>
          </w:p>
        </w:tc>
      </w:tr>
      <w:tr w:rsidR="005C1581" w:rsidRPr="00395AB9" w14:paraId="46E66108"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0C4C0A1A" w14:textId="77777777" w:rsidR="00395AB9" w:rsidRPr="00395AB9" w:rsidRDefault="00395AB9" w:rsidP="005C1581">
            <w:pPr>
              <w:spacing w:before="0" w:after="0"/>
              <w:jc w:val="left"/>
              <w:rPr>
                <w:rFonts w:eastAsia="Calibri" w:cstheme="majorHAnsi"/>
                <w:b/>
                <w:bCs/>
                <w:sz w:val="18"/>
                <w:szCs w:val="18"/>
                <w14:ligatures w14:val="none"/>
              </w:rPr>
            </w:pPr>
            <w:r w:rsidRPr="00395AB9">
              <w:rPr>
                <w:rFonts w:eastAsia="Calibri" w:cstheme="majorHAnsi"/>
                <w:b/>
                <w:bCs/>
                <w:sz w:val="18"/>
                <w:szCs w:val="18"/>
                <w14:ligatures w14:val="none"/>
              </w:rPr>
              <w:t>Capstone Behavioral Health</w:t>
            </w:r>
          </w:p>
          <w:p w14:paraId="5C2C464F" w14:textId="77777777" w:rsidR="00395AB9" w:rsidRPr="00395AB9" w:rsidRDefault="00395AB9" w:rsidP="005C1581">
            <w:pPr>
              <w:spacing w:before="0" w:after="0"/>
              <w:jc w:val="left"/>
              <w:rPr>
                <w:rFonts w:eastAsia="Calibri" w:cstheme="majorHAnsi"/>
                <w:sz w:val="18"/>
                <w:szCs w:val="18"/>
              </w:rPr>
            </w:pPr>
            <w:hyperlink r:id="rId26" w:history="1">
              <w:r w:rsidRPr="00395AB9">
                <w:rPr>
                  <w:rFonts w:eastAsia="Calibri" w:cstheme="majorHAnsi"/>
                  <w:sz w:val="18"/>
                  <w:szCs w:val="18"/>
                </w:rPr>
                <w:t>www.capstonebehavioralhealth.com</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29922DC0"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67F1EB8D"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(MH, Youth MH, &amp; SUD), Outpatient (MH &amp; Youth MH)</w:t>
            </w:r>
          </w:p>
        </w:tc>
      </w:tr>
      <w:tr w:rsidR="00E67F91" w:rsidRPr="00395AB9" w14:paraId="3EC7641E" w14:textId="77777777" w:rsidTr="00DE3B94">
        <w:trPr>
          <w:trHeight w:val="471"/>
        </w:trPr>
        <w:tc>
          <w:tcPr>
            <w:tcW w:w="3235" w:type="dxa"/>
            <w:gridSpan w:val="2"/>
            <w:tcBorders>
              <w:top w:val="single" w:sz="4" w:space="0" w:color="FFFFFF"/>
              <w:left w:val="single" w:sz="4" w:space="0" w:color="FFFFFF"/>
              <w:bottom w:val="single" w:sz="4" w:space="0" w:color="FFFFFF"/>
              <w:right w:val="single" w:sz="4" w:space="0" w:color="FFFFFF"/>
            </w:tcBorders>
          </w:tcPr>
          <w:p w14:paraId="0F253D76"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CenterPointe</w:t>
            </w:r>
          </w:p>
          <w:p w14:paraId="22B38B45" w14:textId="77777777" w:rsidR="00395AB9" w:rsidRPr="00395AB9" w:rsidRDefault="00395AB9" w:rsidP="005C1581">
            <w:pPr>
              <w:spacing w:before="0" w:after="0"/>
              <w:jc w:val="left"/>
              <w:rPr>
                <w:rFonts w:eastAsia="Calibri" w:cstheme="majorHAnsi"/>
                <w:sz w:val="18"/>
                <w:szCs w:val="18"/>
              </w:rPr>
            </w:pPr>
            <w:hyperlink r:id="rId27" w:history="1">
              <w:r w:rsidRPr="00395AB9">
                <w:rPr>
                  <w:rFonts w:eastAsia="Calibri" w:cstheme="majorHAnsi"/>
                  <w:sz w:val="18"/>
                  <w:szCs w:val="18"/>
                </w:rPr>
                <w:t>www.centerpointe.org</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5CF2A0C5"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630E8313" w14:textId="06CA904A"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(SUD), Community Support (SUD), Dual Disorder Residential (MH &amp; SUD), Medication Management, Outpatient (SUD), Short-Term Residential (SUD)</w:t>
            </w:r>
          </w:p>
        </w:tc>
      </w:tr>
      <w:tr w:rsidR="005C1581" w:rsidRPr="00395AB9" w14:paraId="4335396B"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0258A22D"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Charles Drew Health Centers (CDHC)</w:t>
            </w:r>
          </w:p>
          <w:p w14:paraId="1D525292" w14:textId="77777777" w:rsidR="00395AB9" w:rsidRPr="00395AB9" w:rsidRDefault="00395AB9" w:rsidP="005C1581">
            <w:pPr>
              <w:spacing w:before="0" w:after="0"/>
              <w:jc w:val="left"/>
              <w:rPr>
                <w:rFonts w:eastAsia="Calibri" w:cstheme="majorHAnsi"/>
                <w:sz w:val="18"/>
                <w:szCs w:val="18"/>
              </w:rPr>
            </w:pPr>
            <w:hyperlink r:id="rId28" w:history="1">
              <w:r w:rsidRPr="00395AB9">
                <w:rPr>
                  <w:rFonts w:eastAsia="Calibri" w:cstheme="majorHAnsi"/>
                  <w:sz w:val="18"/>
                  <w:szCs w:val="18"/>
                </w:rPr>
                <w:t>www.charlesdrew.com</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7A3663AF"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139B2DB5"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Outpatient (MH &amp; Youth MH)</w:t>
            </w:r>
          </w:p>
        </w:tc>
      </w:tr>
      <w:tr w:rsidR="00E67F91" w:rsidRPr="00395AB9" w14:paraId="61BFA50C"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6BE88E57"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CHI Health – Immanuel</w:t>
            </w:r>
          </w:p>
          <w:p w14:paraId="53A9A2F4" w14:textId="77777777" w:rsidR="00395AB9" w:rsidRPr="00395AB9" w:rsidRDefault="00395AB9" w:rsidP="005C1581">
            <w:pPr>
              <w:spacing w:before="0" w:after="0"/>
              <w:jc w:val="left"/>
              <w:rPr>
                <w:rFonts w:eastAsia="Calibri" w:cstheme="majorHAnsi"/>
                <w:sz w:val="18"/>
                <w:szCs w:val="18"/>
              </w:rPr>
            </w:pPr>
            <w:hyperlink r:id="rId29" w:history="1">
              <w:r w:rsidRPr="00395AB9">
                <w:rPr>
                  <w:rFonts w:eastAsia="Calibri" w:cstheme="majorHAnsi"/>
                  <w:sz w:val="18"/>
                  <w:szCs w:val="18"/>
                </w:rPr>
                <w:t>www.chihealth.com</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2DDD5484"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B89D18"/>
                <w:sz w:val="20"/>
                <w:szCs w:val="20"/>
              </w:rPr>
              <w:sym w:font="Wingdings 2" w:char="F0A2"/>
            </w: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1F0018AF"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Acute Inpatient (Voluntary MH &amp; Involuntary MH), Assessments (MH &amp; SUD), Emergency Protective Custody, Medication Management, Outpatient (MH, Youth MH, &amp; SUD)</w:t>
            </w:r>
          </w:p>
        </w:tc>
      </w:tr>
      <w:tr w:rsidR="005C1581" w:rsidRPr="00395AB9" w14:paraId="14D34E0B"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102BB566"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CHI Health - Lasting Hope Recovery Center</w:t>
            </w:r>
          </w:p>
          <w:p w14:paraId="77DABD14" w14:textId="77777777" w:rsidR="00395AB9" w:rsidRPr="00395AB9" w:rsidRDefault="00395AB9" w:rsidP="005C1581">
            <w:pPr>
              <w:spacing w:before="0" w:after="0"/>
              <w:jc w:val="left"/>
              <w:rPr>
                <w:rFonts w:eastAsia="Calibri" w:cstheme="majorHAnsi"/>
                <w:sz w:val="18"/>
                <w:szCs w:val="18"/>
              </w:rPr>
            </w:pPr>
            <w:hyperlink r:id="rId30" w:history="1">
              <w:r w:rsidRPr="00395AB9">
                <w:rPr>
                  <w:rFonts w:eastAsia="Calibri" w:cstheme="majorHAnsi"/>
                  <w:sz w:val="18"/>
                  <w:szCs w:val="18"/>
                </w:rPr>
                <w:t>www.chihealth.com</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1D949CDB"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B89D18"/>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6952494F"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Acute Inpatient (Voluntary MH &amp; Involuntary MH), Emergency Protective Custody, Sub-Acute Inpatient</w:t>
            </w:r>
          </w:p>
        </w:tc>
      </w:tr>
      <w:tr w:rsidR="00E67F91" w:rsidRPr="00395AB9" w14:paraId="28A1542C"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0965B685"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Community Alliance</w:t>
            </w:r>
          </w:p>
          <w:p w14:paraId="1E17BA7A" w14:textId="77777777" w:rsidR="00395AB9" w:rsidRPr="00395AB9" w:rsidRDefault="00395AB9" w:rsidP="005C1581">
            <w:pPr>
              <w:spacing w:before="0" w:after="0"/>
              <w:jc w:val="left"/>
              <w:rPr>
                <w:rFonts w:eastAsia="Calibri" w:cstheme="majorHAnsi"/>
                <w:sz w:val="18"/>
                <w:szCs w:val="18"/>
              </w:rPr>
            </w:pPr>
            <w:hyperlink r:id="rId31" w:history="1">
              <w:r w:rsidRPr="00395AB9">
                <w:rPr>
                  <w:rFonts w:eastAsia="Calibri" w:cstheme="majorHAnsi"/>
                  <w:sz w:val="18"/>
                  <w:szCs w:val="18"/>
                </w:rPr>
                <w:t>www.community-alliance.org</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0F59899A"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001489"/>
                <w:sz w:val="20"/>
                <w:szCs w:val="20"/>
              </w:rPr>
              <w:sym w:font="Wingdings 2" w:char="F0A2"/>
            </w:r>
            <w:r w:rsidRPr="00395AB9">
              <w:rPr>
                <w:rFonts w:eastAsia="Calibri" w:cstheme="majorHAnsi"/>
                <w:color w:val="5D933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7900A405"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Assertive Community Treatment, Assessments (MH &amp; SUD), Community Support, Coordinated Specialty Care, Day Rehabilitation, Hospital Diversion, Intensive Community Services, Intermediate Residential, Medication Management, Outpatient (MH &amp; SUD), Psychiatric Residential Rehabilitation, Recovery Support, SOAR, Supported Employment</w:t>
            </w:r>
          </w:p>
        </w:tc>
      </w:tr>
      <w:tr w:rsidR="005C1581" w:rsidRPr="00395AB9" w14:paraId="6C40A6AF"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5026D54E"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Douglas County Community Mental Health Center</w:t>
            </w:r>
          </w:p>
          <w:p w14:paraId="7CD1E973" w14:textId="77777777" w:rsidR="00395AB9" w:rsidRPr="00395AB9" w:rsidRDefault="00395AB9" w:rsidP="005C1581">
            <w:pPr>
              <w:spacing w:before="0" w:after="0"/>
              <w:jc w:val="left"/>
              <w:rPr>
                <w:rFonts w:eastAsia="Calibri" w:cstheme="majorHAnsi"/>
                <w:sz w:val="18"/>
                <w:szCs w:val="18"/>
              </w:rPr>
            </w:pPr>
            <w:hyperlink r:id="rId32" w:history="1">
              <w:r w:rsidRPr="00395AB9">
                <w:rPr>
                  <w:rFonts w:eastAsia="Calibri" w:cstheme="majorHAnsi"/>
                  <w:sz w:val="18"/>
                  <w:szCs w:val="18"/>
                </w:rPr>
                <w:t>www.cmhc.douglascounty-ne.gov</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1BF5D1FF"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B89D18"/>
                <w:sz w:val="20"/>
                <w:szCs w:val="20"/>
              </w:rPr>
              <w:sym w:font="Wingdings 2" w:char="F0A2"/>
            </w: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4085E8CC" w14:textId="37CEE10A"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Acute Inpatient (Voluntary MH &amp; Involuntary MH), Assessments (MH &amp; SUD), Day Treatment, Emergency Community Support, Emergency Protective Custody, Intensive Outpatient (SUD only), Medication Management, Outpatient, Social Detoxification (SUD)</w:t>
            </w:r>
          </w:p>
        </w:tc>
      </w:tr>
      <w:tr w:rsidR="00E67F91" w:rsidRPr="00395AB9" w14:paraId="102B0ECF"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074779D8"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East Central District Health Department</w:t>
            </w:r>
          </w:p>
          <w:p w14:paraId="5C1A0718" w14:textId="77777777" w:rsidR="00395AB9" w:rsidRPr="00395AB9" w:rsidRDefault="00395AB9" w:rsidP="005C1581">
            <w:pPr>
              <w:spacing w:before="0" w:after="0"/>
              <w:jc w:val="left"/>
              <w:rPr>
                <w:rFonts w:eastAsia="Calibri" w:cstheme="majorHAnsi"/>
                <w:sz w:val="18"/>
                <w:szCs w:val="18"/>
              </w:rPr>
            </w:pPr>
            <w:hyperlink r:id="rId33" w:history="1">
              <w:r w:rsidRPr="00395AB9">
                <w:rPr>
                  <w:rFonts w:eastAsia="Calibri" w:cstheme="majorHAnsi"/>
                  <w:sz w:val="18"/>
                  <w:szCs w:val="18"/>
                </w:rPr>
                <w:t>www.ecdhd.ne.gov</w:t>
              </w:r>
            </w:hyperlink>
          </w:p>
        </w:tc>
        <w:tc>
          <w:tcPr>
            <w:tcW w:w="540" w:type="dxa"/>
            <w:tcBorders>
              <w:top w:val="single" w:sz="4" w:space="0" w:color="FFFFFF"/>
              <w:left w:val="single" w:sz="4" w:space="0" w:color="FFFFFF"/>
              <w:bottom w:val="single" w:sz="4" w:space="0" w:color="FFFFFF"/>
              <w:right w:val="single" w:sz="4" w:space="0" w:color="FFFFFF"/>
            </w:tcBorders>
          </w:tcPr>
          <w:p w14:paraId="6D8F0353"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227F7EAA"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Medication Management, Outpatient (MH &amp; SUD)</w:t>
            </w:r>
          </w:p>
        </w:tc>
      </w:tr>
      <w:tr w:rsidR="005C1581" w:rsidRPr="00395AB9" w14:paraId="01876120"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5EE3E6E0"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Heartland Family Service</w:t>
            </w:r>
          </w:p>
          <w:p w14:paraId="681D0ABF" w14:textId="77777777" w:rsidR="00395AB9" w:rsidRPr="00395AB9" w:rsidRDefault="00395AB9" w:rsidP="005C1581">
            <w:pPr>
              <w:spacing w:before="0" w:after="0"/>
              <w:jc w:val="left"/>
              <w:rPr>
                <w:rFonts w:eastAsia="Calibri" w:cstheme="majorHAnsi"/>
                <w:b/>
                <w:bCs/>
                <w:sz w:val="18"/>
                <w:szCs w:val="18"/>
              </w:rPr>
            </w:pPr>
            <w:hyperlink r:id="rId34" w:history="1">
              <w:r w:rsidRPr="00395AB9">
                <w:rPr>
                  <w:rFonts w:eastAsia="Calibri" w:cstheme="majorHAnsi"/>
                  <w:sz w:val="18"/>
                  <w:szCs w:val="18"/>
                </w:rPr>
                <w:t>www.heartlandfamilyservice.org</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3D322664" w14:textId="77777777" w:rsidR="00395AB9" w:rsidRPr="00395AB9" w:rsidRDefault="00395AB9" w:rsidP="005C1581">
            <w:pPr>
              <w:spacing w:before="0" w:after="0"/>
              <w:jc w:val="center"/>
              <w:rPr>
                <w:rFonts w:eastAsia="Calibri" w:cstheme="majorHAnsi"/>
                <w:color w:val="D45113"/>
                <w:sz w:val="20"/>
                <w:szCs w:val="20"/>
              </w:rPr>
            </w:pPr>
            <w:r w:rsidRPr="00395AB9">
              <w:rPr>
                <w:rFonts w:eastAsia="Calibri" w:cstheme="majorHAnsi"/>
                <w:color w:val="D45113"/>
                <w:sz w:val="20"/>
                <w:szCs w:val="20"/>
              </w:rPr>
              <w:sym w:font="Wingdings 2" w:char="F0A2"/>
            </w: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47F79E79"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(MH &amp; SUD), Crisis Response (MH &amp; Youth MH), Crisis Stabilization, Emergency Community Support, Medication Management (MH &amp; Youth MH), Outpatient (MH, Youth MH, Youth MH JJC, &amp; SUD), Recovery Support (MH &amp; SUD)</w:t>
            </w:r>
          </w:p>
        </w:tc>
      </w:tr>
      <w:tr w:rsidR="00E67F91" w:rsidRPr="00395AB9" w14:paraId="54A83DFA"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41A5C1F2"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Integrated Behavioral Health Services</w:t>
            </w:r>
          </w:p>
          <w:p w14:paraId="0F0E3909" w14:textId="77777777" w:rsidR="00395AB9" w:rsidRPr="00395AB9" w:rsidRDefault="00395AB9" w:rsidP="005C1581">
            <w:pPr>
              <w:spacing w:before="0" w:after="0"/>
              <w:jc w:val="left"/>
              <w:rPr>
                <w:rFonts w:eastAsia="Calibri" w:cstheme="majorHAnsi"/>
                <w:b/>
                <w:bCs/>
                <w:sz w:val="18"/>
                <w:szCs w:val="18"/>
              </w:rPr>
            </w:pPr>
            <w:hyperlink r:id="rId35" w:history="1">
              <w:r w:rsidRPr="00395AB9">
                <w:rPr>
                  <w:rFonts w:eastAsia="Calibri" w:cstheme="majorHAnsi"/>
                  <w:sz w:val="18"/>
                  <w:szCs w:val="18"/>
                </w:rPr>
                <w:t>www.ibhealthservices.com</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2FAEBE3A" w14:textId="77777777" w:rsidR="00395AB9" w:rsidRPr="00395AB9" w:rsidRDefault="00395AB9" w:rsidP="005C1581">
            <w:pPr>
              <w:spacing w:before="0" w:after="0"/>
              <w:jc w:val="center"/>
              <w:rPr>
                <w:rFonts w:eastAsia="Calibri" w:cstheme="majorHAnsi"/>
                <w:color w:val="533747"/>
                <w:sz w:val="20"/>
                <w:szCs w:val="20"/>
              </w:rPr>
            </w:pP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5DC47423"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Secure Residential</w:t>
            </w:r>
          </w:p>
        </w:tc>
      </w:tr>
      <w:tr w:rsidR="005C1581" w:rsidRPr="00395AB9" w14:paraId="5FAF43B0"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555E82CD"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 xml:space="preserve">Lutheran Family Services </w:t>
            </w:r>
          </w:p>
          <w:p w14:paraId="25CCCA4A" w14:textId="77777777" w:rsidR="00395AB9" w:rsidRPr="00395AB9" w:rsidRDefault="00395AB9" w:rsidP="005C1581">
            <w:pPr>
              <w:spacing w:before="0" w:after="0"/>
              <w:jc w:val="left"/>
              <w:rPr>
                <w:rFonts w:eastAsia="Calibri" w:cstheme="majorHAnsi"/>
                <w:b/>
                <w:bCs/>
                <w:sz w:val="18"/>
                <w:szCs w:val="18"/>
              </w:rPr>
            </w:pPr>
            <w:hyperlink r:id="rId36" w:history="1">
              <w:r w:rsidRPr="00395AB9">
                <w:rPr>
                  <w:rFonts w:eastAsia="Calibri" w:cstheme="majorHAnsi"/>
                  <w:sz w:val="18"/>
                  <w:szCs w:val="18"/>
                </w:rPr>
                <w:t>www.onelfs.org</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3C794E3A" w14:textId="77777777" w:rsidR="00395AB9" w:rsidRPr="00395AB9" w:rsidRDefault="00395AB9" w:rsidP="005C1581">
            <w:pPr>
              <w:spacing w:before="0" w:after="0"/>
              <w:jc w:val="center"/>
              <w:rPr>
                <w:rFonts w:eastAsia="Calibri" w:cstheme="majorHAnsi"/>
                <w:color w:val="533747"/>
                <w:sz w:val="20"/>
                <w:szCs w:val="20"/>
              </w:rPr>
            </w:pPr>
            <w:r w:rsidRPr="00395AB9">
              <w:rPr>
                <w:rFonts w:eastAsia="Calibri" w:cstheme="majorHAnsi"/>
                <w:color w:val="D45113"/>
                <w:sz w:val="20"/>
                <w:szCs w:val="20"/>
              </w:rPr>
              <w:sym w:font="Wingdings 2" w:char="F0A2"/>
            </w: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14BADCA4"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(MH &amp; SUD), Community Support, Crisis Response (MH &amp; Youth MH), Intensive Outpatient (SUD only), Medication Management, Outpatient (MH, Youth MH, SUD, &amp; Youth SUD), Recovery Support (MH &amp; SUD)</w:t>
            </w:r>
          </w:p>
        </w:tc>
      </w:tr>
      <w:tr w:rsidR="00E67F91" w:rsidRPr="00395AB9" w14:paraId="263E8633"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61C4950C"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Methodist Fremont Health</w:t>
            </w:r>
          </w:p>
          <w:p w14:paraId="4D96CC98" w14:textId="77777777" w:rsidR="00395AB9" w:rsidRPr="00395AB9" w:rsidRDefault="00395AB9" w:rsidP="005C1581">
            <w:pPr>
              <w:spacing w:before="0" w:after="0"/>
              <w:jc w:val="left"/>
              <w:rPr>
                <w:rFonts w:eastAsia="Calibri" w:cstheme="majorHAnsi"/>
                <w:sz w:val="18"/>
                <w:szCs w:val="18"/>
              </w:rPr>
            </w:pPr>
            <w:hyperlink r:id="rId37" w:history="1">
              <w:r w:rsidRPr="00395AB9">
                <w:rPr>
                  <w:rFonts w:eastAsia="Calibri" w:cstheme="majorHAnsi"/>
                  <w:sz w:val="18"/>
                  <w:szCs w:val="18"/>
                </w:rPr>
                <w:t>www.bestcare.org</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2D33B7E4"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B89D18"/>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3422630C"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Acute Inpatient (Involuntary MH)</w:t>
            </w:r>
          </w:p>
        </w:tc>
      </w:tr>
      <w:tr w:rsidR="005C1581" w:rsidRPr="00395AB9" w14:paraId="39CCB4F2"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47AF06E7"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The Nebraska Medical Center</w:t>
            </w:r>
          </w:p>
          <w:p w14:paraId="20A8A47C" w14:textId="77777777" w:rsidR="00395AB9" w:rsidRPr="00395AB9" w:rsidRDefault="00395AB9" w:rsidP="005C1581">
            <w:pPr>
              <w:spacing w:before="0" w:after="0"/>
              <w:jc w:val="left"/>
              <w:rPr>
                <w:rFonts w:eastAsia="Calibri" w:cstheme="majorHAnsi"/>
                <w:sz w:val="18"/>
                <w:szCs w:val="18"/>
              </w:rPr>
            </w:pPr>
            <w:hyperlink r:id="rId38" w:history="1">
              <w:r w:rsidRPr="00395AB9">
                <w:rPr>
                  <w:rFonts w:eastAsia="Calibri" w:cstheme="majorHAnsi"/>
                  <w:sz w:val="18"/>
                  <w:szCs w:val="18"/>
                </w:rPr>
                <w:t>www.nebraskamed.com</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00BAF75A"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1FAFE40E"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Emergency Psychiatric Observation</w:t>
            </w:r>
          </w:p>
        </w:tc>
      </w:tr>
      <w:tr w:rsidR="00E67F91" w:rsidRPr="00395AB9" w14:paraId="7C086BE8"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7D466E4E"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Nebraska Urban Indian Health Coalition</w:t>
            </w:r>
          </w:p>
          <w:p w14:paraId="1202AC50" w14:textId="77777777" w:rsidR="00395AB9" w:rsidRPr="00395AB9" w:rsidRDefault="00395AB9" w:rsidP="005C1581">
            <w:pPr>
              <w:spacing w:before="0" w:after="0"/>
              <w:jc w:val="left"/>
              <w:rPr>
                <w:rFonts w:eastAsia="Calibri" w:cstheme="majorHAnsi"/>
                <w:sz w:val="18"/>
                <w:szCs w:val="18"/>
              </w:rPr>
            </w:pPr>
            <w:hyperlink r:id="rId39" w:history="1">
              <w:r w:rsidRPr="00395AB9">
                <w:rPr>
                  <w:rFonts w:eastAsia="Calibri" w:cstheme="majorHAnsi"/>
                  <w:sz w:val="18"/>
                  <w:szCs w:val="18"/>
                </w:rPr>
                <w:t>www.nuihc.com</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0B9923DA"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0D010ACF" w14:textId="169C08FD"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(SUD)</w:t>
            </w:r>
          </w:p>
        </w:tc>
      </w:tr>
      <w:tr w:rsidR="005C1581" w:rsidRPr="00395AB9" w14:paraId="6E2ACF63"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6A2092C6"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NOVA Treatment Community</w:t>
            </w:r>
          </w:p>
          <w:p w14:paraId="7EAB9A8E" w14:textId="77777777" w:rsidR="00395AB9" w:rsidRPr="00395AB9" w:rsidRDefault="00395AB9" w:rsidP="005C1581">
            <w:pPr>
              <w:spacing w:before="0" w:after="0"/>
              <w:jc w:val="left"/>
              <w:rPr>
                <w:rFonts w:eastAsia="Calibri" w:cstheme="majorHAnsi"/>
                <w:sz w:val="18"/>
                <w:szCs w:val="18"/>
              </w:rPr>
            </w:pPr>
            <w:hyperlink r:id="rId40" w:history="1">
              <w:r w:rsidRPr="00395AB9">
                <w:rPr>
                  <w:rFonts w:eastAsia="Calibri" w:cstheme="majorHAnsi"/>
                  <w:sz w:val="18"/>
                  <w:szCs w:val="18"/>
                </w:rPr>
                <w:t>www.novatc.org</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1855379E"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18436FF5" w14:textId="6ABE128E"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Short-Term Residential (SUD), Therapeutic Community (SUD)</w:t>
            </w:r>
          </w:p>
        </w:tc>
      </w:tr>
      <w:tr w:rsidR="00E67F91" w:rsidRPr="00395AB9" w14:paraId="4BB8E49C"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7B62EA71"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OneWorld Community Health Centers</w:t>
            </w:r>
          </w:p>
          <w:p w14:paraId="1CC8FD65" w14:textId="77777777" w:rsidR="00395AB9" w:rsidRPr="00395AB9" w:rsidRDefault="00395AB9" w:rsidP="005C1581">
            <w:pPr>
              <w:spacing w:before="0" w:after="0"/>
              <w:jc w:val="left"/>
              <w:rPr>
                <w:rFonts w:eastAsia="Calibri" w:cstheme="majorHAnsi"/>
                <w:sz w:val="18"/>
                <w:szCs w:val="18"/>
              </w:rPr>
            </w:pPr>
            <w:hyperlink r:id="rId41" w:history="1">
              <w:r w:rsidRPr="00395AB9">
                <w:rPr>
                  <w:rFonts w:eastAsia="Calibri" w:cstheme="majorHAnsi"/>
                  <w:sz w:val="18"/>
                  <w:szCs w:val="18"/>
                </w:rPr>
                <w:t>www.oneworldomaha.org</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65ADC768"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56C7D811"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(MH &amp; SUD), Medication Management, Outpatient (MH &amp; SUD) Client Assistance Program (MH &amp; SUD)</w:t>
            </w:r>
          </w:p>
        </w:tc>
      </w:tr>
      <w:tr w:rsidR="005C1581" w:rsidRPr="00395AB9" w14:paraId="086B6E7A"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0F2705BF"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Region 6 Behavioral Healthcare</w:t>
            </w:r>
          </w:p>
          <w:p w14:paraId="67143864" w14:textId="77777777" w:rsidR="00395AB9" w:rsidRPr="00395AB9" w:rsidRDefault="00395AB9" w:rsidP="005C1581">
            <w:pPr>
              <w:spacing w:before="0" w:after="0"/>
              <w:jc w:val="left"/>
              <w:rPr>
                <w:rFonts w:eastAsia="Calibri" w:cstheme="majorHAnsi"/>
                <w:sz w:val="18"/>
                <w:szCs w:val="18"/>
              </w:rPr>
            </w:pPr>
            <w:hyperlink r:id="rId42" w:history="1">
              <w:r w:rsidRPr="00395AB9">
                <w:rPr>
                  <w:rFonts w:eastAsia="Calibri" w:cstheme="majorHAnsi"/>
                  <w:sz w:val="18"/>
                  <w:szCs w:val="18"/>
                </w:rPr>
                <w:t>www.regionsix.com</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0DC44386"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6E176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3D5F3470"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Professional Partner Program, Transition-Age Youth Rental Assistance Program, Rental Assistance Program</w:t>
            </w:r>
          </w:p>
        </w:tc>
      </w:tr>
      <w:tr w:rsidR="00E67F91" w:rsidRPr="00395AB9" w14:paraId="0E3ABF05" w14:textId="77777777" w:rsidTr="00DE3B94">
        <w:tc>
          <w:tcPr>
            <w:tcW w:w="3235" w:type="dxa"/>
            <w:gridSpan w:val="2"/>
            <w:tcBorders>
              <w:top w:val="single" w:sz="4" w:space="0" w:color="FFFFFF"/>
              <w:left w:val="single" w:sz="4" w:space="0" w:color="FFFFFF"/>
              <w:bottom w:val="single" w:sz="4" w:space="0" w:color="FFFFFF"/>
              <w:right w:val="single" w:sz="4" w:space="0" w:color="FFFFFF"/>
            </w:tcBorders>
          </w:tcPr>
          <w:p w14:paraId="1C7A043B"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The Salvation Army</w:t>
            </w:r>
          </w:p>
          <w:p w14:paraId="100110F8" w14:textId="77777777" w:rsidR="00395AB9" w:rsidRPr="00395AB9" w:rsidRDefault="00395AB9" w:rsidP="005C1581">
            <w:pPr>
              <w:spacing w:before="0" w:after="0"/>
              <w:jc w:val="left"/>
              <w:rPr>
                <w:rFonts w:eastAsia="Calibri" w:cstheme="majorHAnsi"/>
                <w:sz w:val="18"/>
                <w:szCs w:val="18"/>
              </w:rPr>
            </w:pPr>
            <w:hyperlink r:id="rId43" w:history="1">
              <w:r w:rsidRPr="00395AB9">
                <w:rPr>
                  <w:rFonts w:eastAsia="Calibri" w:cstheme="majorHAnsi"/>
                  <w:sz w:val="18"/>
                  <w:szCs w:val="18"/>
                </w:rPr>
                <w:t>www.centralusa.salvationarmy.org/omaha</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13F4C327"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D45113"/>
                <w:sz w:val="20"/>
                <w:szCs w:val="20"/>
              </w:rPr>
              <w:sym w:font="Wingdings 2" w:char="F0A2"/>
            </w:r>
            <w:r w:rsidRPr="00395AB9">
              <w:rPr>
                <w:rFonts w:eastAsia="Calibri" w:cstheme="majorHAnsi"/>
                <w:color w:val="00148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2FEF6677"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Emergency Community Support, Intensive Community Services, Mental Health Respite</w:t>
            </w:r>
          </w:p>
        </w:tc>
      </w:tr>
      <w:tr w:rsidR="005C1581" w:rsidRPr="00395AB9" w14:paraId="097E4C00" w14:textId="77777777" w:rsidTr="00DE3B94">
        <w:tc>
          <w:tcPr>
            <w:tcW w:w="3235" w:type="dxa"/>
            <w:gridSpan w:val="2"/>
            <w:tcBorders>
              <w:top w:val="single" w:sz="4" w:space="0" w:color="FFFFFF"/>
              <w:left w:val="single" w:sz="4" w:space="0" w:color="FFFFFF"/>
              <w:bottom w:val="single" w:sz="4" w:space="0" w:color="FFFFFF"/>
              <w:right w:val="single" w:sz="4" w:space="0" w:color="E8EAEC"/>
            </w:tcBorders>
            <w:shd w:val="clear" w:color="auto" w:fill="E8EAEC"/>
          </w:tcPr>
          <w:p w14:paraId="7EBEE9D8"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 xml:space="preserve">Santa Monica </w:t>
            </w:r>
          </w:p>
          <w:p w14:paraId="7D1E0B29" w14:textId="77777777" w:rsidR="00395AB9" w:rsidRPr="00395AB9" w:rsidRDefault="00395AB9" w:rsidP="005C1581">
            <w:pPr>
              <w:spacing w:before="0" w:after="0"/>
              <w:jc w:val="left"/>
              <w:rPr>
                <w:rFonts w:eastAsia="Calibri" w:cstheme="majorHAnsi"/>
                <w:sz w:val="18"/>
                <w:szCs w:val="18"/>
              </w:rPr>
            </w:pPr>
            <w:hyperlink r:id="rId44" w:history="1">
              <w:r w:rsidRPr="00395AB9">
                <w:rPr>
                  <w:rFonts w:eastAsia="Calibri" w:cstheme="majorHAnsi"/>
                  <w:sz w:val="18"/>
                  <w:szCs w:val="18"/>
                </w:rPr>
                <w:t>www.santamonicahouse.org</w:t>
              </w:r>
            </w:hyperlink>
            <w:r w:rsidRPr="00395AB9">
              <w:rPr>
                <w:rFonts w:eastAsia="Calibri" w:cstheme="majorHAnsi"/>
                <w:sz w:val="18"/>
                <w:szCs w:val="18"/>
              </w:rPr>
              <w:t xml:space="preserve"> </w:t>
            </w:r>
          </w:p>
        </w:tc>
        <w:tc>
          <w:tcPr>
            <w:tcW w:w="540" w:type="dxa"/>
            <w:tcBorders>
              <w:top w:val="single" w:sz="4" w:space="0" w:color="FFFFFF"/>
              <w:left w:val="single" w:sz="4" w:space="0" w:color="E8EAEC"/>
              <w:bottom w:val="single" w:sz="4" w:space="0" w:color="FFFFFF"/>
              <w:right w:val="single" w:sz="4" w:space="0" w:color="E8EAEC"/>
            </w:tcBorders>
            <w:shd w:val="clear" w:color="auto" w:fill="E8EAEC"/>
          </w:tcPr>
          <w:p w14:paraId="049F224D"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001489"/>
                <w:sz w:val="20"/>
                <w:szCs w:val="20"/>
              </w:rPr>
              <w:sym w:font="Wingdings 2" w:char="F0A2"/>
            </w: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E8EAEC"/>
              <w:bottom w:val="single" w:sz="4" w:space="0" w:color="FFFFFF"/>
              <w:right w:val="single" w:sz="4" w:space="0" w:color="FFFFFF"/>
            </w:tcBorders>
            <w:shd w:val="clear" w:color="auto" w:fill="E8EAEC"/>
          </w:tcPr>
          <w:p w14:paraId="67F3A7EE" w14:textId="44E5BE76"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Assessments (SUD), Halfway House (SUD), Intermediate Residential (SUD), Recovery Support (SUD)</w:t>
            </w:r>
          </w:p>
        </w:tc>
      </w:tr>
      <w:tr w:rsidR="00E67F91" w:rsidRPr="00395AB9" w14:paraId="563E6475" w14:textId="77777777" w:rsidTr="00E67F91">
        <w:tc>
          <w:tcPr>
            <w:tcW w:w="3235" w:type="dxa"/>
            <w:gridSpan w:val="2"/>
            <w:tcBorders>
              <w:top w:val="single" w:sz="4" w:space="0" w:color="FFFFFF"/>
              <w:left w:val="single" w:sz="4" w:space="0" w:color="FFFFFF"/>
              <w:bottom w:val="single" w:sz="4" w:space="0" w:color="FFFFFF"/>
              <w:right w:val="single" w:sz="4" w:space="0" w:color="FFFFFF"/>
            </w:tcBorders>
          </w:tcPr>
          <w:p w14:paraId="4D365D1D" w14:textId="77777777" w:rsidR="00395AB9" w:rsidRPr="00395AB9" w:rsidRDefault="00395AB9" w:rsidP="005C1581">
            <w:pPr>
              <w:spacing w:before="0" w:after="0"/>
              <w:jc w:val="left"/>
              <w:rPr>
                <w:rFonts w:eastAsia="Calibri" w:cstheme="majorHAnsi"/>
                <w:b/>
                <w:bCs/>
                <w:sz w:val="18"/>
                <w:szCs w:val="18"/>
              </w:rPr>
            </w:pPr>
            <w:r w:rsidRPr="00395AB9">
              <w:rPr>
                <w:rFonts w:eastAsia="Calibri" w:cstheme="majorHAnsi"/>
                <w:b/>
                <w:bCs/>
                <w:sz w:val="18"/>
                <w:szCs w:val="18"/>
              </w:rPr>
              <w:t>Telecare Corporation</w:t>
            </w:r>
          </w:p>
          <w:p w14:paraId="399EF575" w14:textId="77777777" w:rsidR="00395AB9" w:rsidRPr="00395AB9" w:rsidRDefault="00395AB9" w:rsidP="005C1581">
            <w:pPr>
              <w:spacing w:before="0" w:after="0"/>
              <w:jc w:val="left"/>
              <w:rPr>
                <w:rFonts w:eastAsia="Calibri" w:cstheme="majorHAnsi"/>
                <w:sz w:val="18"/>
                <w:szCs w:val="18"/>
              </w:rPr>
            </w:pPr>
            <w:hyperlink r:id="rId45" w:history="1">
              <w:r w:rsidRPr="00395AB9">
                <w:rPr>
                  <w:rFonts w:eastAsia="Calibri" w:cstheme="majorHAnsi"/>
                  <w:sz w:val="18"/>
                  <w:szCs w:val="18"/>
                </w:rPr>
                <w:t>www.telecarecorp.com</w:t>
              </w:r>
            </w:hyperlink>
            <w:r w:rsidRPr="00395AB9">
              <w:rPr>
                <w:rFonts w:eastAsia="Calibri" w:cstheme="majorHAnsi"/>
                <w:sz w:val="18"/>
                <w:szCs w:val="18"/>
              </w:rPr>
              <w:t xml:space="preserve">  </w:t>
            </w:r>
          </w:p>
        </w:tc>
        <w:tc>
          <w:tcPr>
            <w:tcW w:w="540" w:type="dxa"/>
            <w:tcBorders>
              <w:top w:val="single" w:sz="4" w:space="0" w:color="FFFFFF"/>
              <w:left w:val="single" w:sz="4" w:space="0" w:color="FFFFFF"/>
              <w:bottom w:val="single" w:sz="4" w:space="0" w:color="FFFFFF"/>
              <w:right w:val="single" w:sz="4" w:space="0" w:color="FFFFFF"/>
            </w:tcBorders>
          </w:tcPr>
          <w:p w14:paraId="223B4DC4" w14:textId="77777777" w:rsidR="00395AB9" w:rsidRPr="00395AB9" w:rsidRDefault="00395AB9" w:rsidP="005C1581">
            <w:pPr>
              <w:spacing w:before="0" w:after="0"/>
              <w:jc w:val="center"/>
              <w:rPr>
                <w:rFonts w:eastAsia="Calibri" w:cstheme="majorHAnsi"/>
                <w:sz w:val="20"/>
                <w:szCs w:val="20"/>
              </w:rPr>
            </w:pPr>
            <w:r w:rsidRPr="00395AB9">
              <w:rPr>
                <w:rFonts w:eastAsia="Calibri" w:cstheme="majorHAnsi"/>
                <w:color w:val="5D9339"/>
                <w:sz w:val="20"/>
                <w:szCs w:val="20"/>
              </w:rPr>
              <w:sym w:font="Wingdings 2" w:char="F0A2"/>
            </w:r>
          </w:p>
        </w:tc>
        <w:tc>
          <w:tcPr>
            <w:tcW w:w="6575" w:type="dxa"/>
            <w:gridSpan w:val="4"/>
            <w:tcBorders>
              <w:top w:val="single" w:sz="4" w:space="0" w:color="FFFFFF"/>
              <w:left w:val="single" w:sz="4" w:space="0" w:color="FFFFFF"/>
              <w:bottom w:val="single" w:sz="4" w:space="0" w:color="FFFFFF"/>
              <w:right w:val="single" w:sz="4" w:space="0" w:color="FFFFFF"/>
            </w:tcBorders>
          </w:tcPr>
          <w:p w14:paraId="58231DE3" w14:textId="77777777" w:rsidR="00395AB9" w:rsidRPr="00395AB9" w:rsidRDefault="00395AB9" w:rsidP="005C1581">
            <w:pPr>
              <w:spacing w:before="0" w:after="0"/>
              <w:jc w:val="left"/>
              <w:rPr>
                <w:rFonts w:eastAsia="Calibri" w:cstheme="majorHAnsi"/>
                <w:sz w:val="18"/>
                <w:szCs w:val="18"/>
              </w:rPr>
            </w:pPr>
            <w:r w:rsidRPr="00395AB9">
              <w:rPr>
                <w:rFonts w:eastAsia="Calibri" w:cstheme="majorHAnsi"/>
                <w:sz w:val="18"/>
                <w:szCs w:val="18"/>
              </w:rPr>
              <w:t>Secure Residential</w:t>
            </w:r>
          </w:p>
        </w:tc>
      </w:tr>
    </w:tbl>
    <w:p w14:paraId="10E4081C" w14:textId="48C9DE27" w:rsidR="00B0677C" w:rsidRDefault="00B0677C" w:rsidP="000451AC">
      <w:pPr>
        <w:pStyle w:val="Heading2"/>
      </w:pPr>
      <w:bookmarkStart w:id="13" w:name="_Toc221700806"/>
      <w:r>
        <w:lastRenderedPageBreak/>
        <w:t xml:space="preserve">Network </w:t>
      </w:r>
      <w:r w:rsidR="001B4C69">
        <w:t>Service</w:t>
      </w:r>
      <w:r w:rsidR="00F61B32">
        <w:t xml:space="preserve"> </w:t>
      </w:r>
      <w:r>
        <w:t>Outcomes</w:t>
      </w:r>
      <w:bookmarkEnd w:id="13"/>
    </w:p>
    <w:p w14:paraId="69F5A861" w14:textId="63C2C494" w:rsidR="0046116E" w:rsidRDefault="0046116E" w:rsidP="00CE2028">
      <w:pPr>
        <w:rPr>
          <w:szCs w:val="20"/>
        </w:rPr>
      </w:pPr>
      <w:r w:rsidRPr="00D13334">
        <w:rPr>
          <w:szCs w:val="20"/>
        </w:rPr>
        <w:t xml:space="preserve">Region 6 </w:t>
      </w:r>
      <w:r w:rsidRPr="00371A59">
        <w:rPr>
          <w:szCs w:val="20"/>
        </w:rPr>
        <w:t xml:space="preserve">is dedicated to empowering consumers, enhancing wellbeing, </w:t>
      </w:r>
      <w:r>
        <w:rPr>
          <w:szCs w:val="20"/>
        </w:rPr>
        <w:t xml:space="preserve">and </w:t>
      </w:r>
      <w:r w:rsidRPr="00371A59">
        <w:rPr>
          <w:szCs w:val="20"/>
        </w:rPr>
        <w:t xml:space="preserve">supporting recovery and self-suﬃciency through a comprehensive and responsive service network. </w:t>
      </w:r>
      <w:r>
        <w:rPr>
          <w:szCs w:val="20"/>
        </w:rPr>
        <w:t xml:space="preserve">The Region utilizes </w:t>
      </w:r>
      <w:r w:rsidR="00CE2028" w:rsidRPr="0046116E">
        <w:t xml:space="preserve">Service </w:t>
      </w:r>
      <w:r w:rsidR="00F61B32" w:rsidRPr="0046116E">
        <w:t>Outcomes</w:t>
      </w:r>
      <w:r w:rsidR="00D52B21" w:rsidRPr="0046116E">
        <w:t xml:space="preserve"> </w:t>
      </w:r>
      <w:r w:rsidRPr="0046116E">
        <w:t xml:space="preserve">to monitor </w:t>
      </w:r>
      <w:r>
        <w:t xml:space="preserve">the quality of services. These outcomes </w:t>
      </w:r>
      <w:r w:rsidR="00EC2200" w:rsidRPr="0046116E">
        <w:t>are</w:t>
      </w:r>
      <w:r w:rsidR="00F61B32" w:rsidRPr="0046116E">
        <w:t xml:space="preserve"> </w:t>
      </w:r>
      <w:r w:rsidR="008559A5" w:rsidRPr="0046116E">
        <w:t>measured</w:t>
      </w:r>
      <w:r w:rsidR="008559A5">
        <w:rPr>
          <w:szCs w:val="20"/>
        </w:rPr>
        <w:t xml:space="preserve"> using data pulled from the Centralized Data System (CDS)</w:t>
      </w:r>
      <w:r>
        <w:rPr>
          <w:szCs w:val="20"/>
        </w:rPr>
        <w:t>, as well as</w:t>
      </w:r>
      <w:r w:rsidR="00CE2028">
        <w:rPr>
          <w:szCs w:val="20"/>
        </w:rPr>
        <w:t xml:space="preserve"> survey data </w:t>
      </w:r>
      <w:r>
        <w:rPr>
          <w:szCs w:val="20"/>
        </w:rPr>
        <w:t>submitted by</w:t>
      </w:r>
      <w:r w:rsidR="00CE2028">
        <w:rPr>
          <w:szCs w:val="20"/>
        </w:rPr>
        <w:t xml:space="preserve"> </w:t>
      </w:r>
      <w:r>
        <w:rPr>
          <w:szCs w:val="20"/>
        </w:rPr>
        <w:t>n</w:t>
      </w:r>
      <w:r w:rsidR="008559A5">
        <w:rPr>
          <w:szCs w:val="20"/>
        </w:rPr>
        <w:t xml:space="preserve">etwork </w:t>
      </w:r>
      <w:r>
        <w:rPr>
          <w:szCs w:val="20"/>
        </w:rPr>
        <w:t>p</w:t>
      </w:r>
      <w:r w:rsidR="008559A5">
        <w:rPr>
          <w:szCs w:val="20"/>
        </w:rPr>
        <w:t>rovider</w:t>
      </w:r>
      <w:r>
        <w:rPr>
          <w:szCs w:val="20"/>
        </w:rPr>
        <w:t>s</w:t>
      </w:r>
      <w:r w:rsidR="00EC2200" w:rsidRPr="00A52BE5">
        <w:rPr>
          <w:szCs w:val="20"/>
        </w:rPr>
        <w:t>.</w:t>
      </w:r>
      <w:r w:rsidR="00D52B21" w:rsidRPr="00A52BE5">
        <w:rPr>
          <w:szCs w:val="20"/>
        </w:rPr>
        <w:t xml:space="preserve"> </w:t>
      </w:r>
    </w:p>
    <w:p w14:paraId="38B67708" w14:textId="7C126D3D" w:rsidR="00CE2028" w:rsidRDefault="00CE2028" w:rsidP="00757406">
      <w:pPr>
        <w:spacing w:after="360"/>
        <w:rPr>
          <w:szCs w:val="20"/>
        </w:rPr>
      </w:pPr>
      <w:r w:rsidRPr="00371A59">
        <w:rPr>
          <w:szCs w:val="20"/>
        </w:rPr>
        <w:t xml:space="preserve">Key outcomes from </w:t>
      </w:r>
      <w:r w:rsidR="0046116E">
        <w:rPr>
          <w:szCs w:val="20"/>
        </w:rPr>
        <w:t>FY25</w:t>
      </w:r>
      <w:r w:rsidRPr="00371A59">
        <w:rPr>
          <w:szCs w:val="20"/>
        </w:rPr>
        <w:t xml:space="preserve"> reﬂect positive consumer experiences</w:t>
      </w:r>
      <w:r w:rsidR="0046116E">
        <w:rPr>
          <w:szCs w:val="20"/>
        </w:rPr>
        <w:t xml:space="preserve"> and successful service delivery</w:t>
      </w:r>
      <w:r>
        <w:rPr>
          <w:szCs w:val="20"/>
        </w:rPr>
        <w:t>.</w:t>
      </w:r>
      <w:r w:rsidRPr="00371A59">
        <w:rPr>
          <w:szCs w:val="20"/>
        </w:rPr>
        <w:t xml:space="preserve"> </w:t>
      </w:r>
      <w:r>
        <w:rPr>
          <w:szCs w:val="20"/>
        </w:rPr>
        <w:t>M</w:t>
      </w:r>
      <w:r w:rsidRPr="00371A59">
        <w:rPr>
          <w:szCs w:val="20"/>
        </w:rPr>
        <w:t>easurable improvements in mental health, accessibility, and quality of life demonstrat</w:t>
      </w:r>
      <w:r w:rsidR="0046116E">
        <w:rPr>
          <w:szCs w:val="20"/>
        </w:rPr>
        <w:t>e</w:t>
      </w:r>
      <w:r w:rsidRPr="00371A59">
        <w:rPr>
          <w:szCs w:val="20"/>
        </w:rPr>
        <w:t xml:space="preserve"> </w:t>
      </w:r>
      <w:r w:rsidR="0046116E">
        <w:rPr>
          <w:szCs w:val="20"/>
        </w:rPr>
        <w:t>the Region’s</w:t>
      </w:r>
      <w:r w:rsidRPr="00371A59">
        <w:rPr>
          <w:szCs w:val="20"/>
        </w:rPr>
        <w:t xml:space="preserve"> ongoing commitment to high-quality, eﬀective services that address the diverse needs of </w:t>
      </w:r>
      <w:r w:rsidR="0046116E">
        <w:rPr>
          <w:szCs w:val="20"/>
        </w:rPr>
        <w:t>the</w:t>
      </w:r>
      <w:r w:rsidRPr="00371A59">
        <w:rPr>
          <w:szCs w:val="20"/>
        </w:rPr>
        <w:t xml:space="preserve"> community.</w:t>
      </w:r>
    </w:p>
    <w:tbl>
      <w:tblPr>
        <w:tblStyle w:val="TableGrid"/>
        <w:tblW w:w="0" w:type="auto"/>
        <w:tblBorders>
          <w:top w:val="single" w:sz="8" w:space="0" w:color="6D7982" w:themeColor="accent3"/>
          <w:left w:val="single" w:sz="8" w:space="0" w:color="6D7982" w:themeColor="accent3"/>
          <w:bottom w:val="single" w:sz="8" w:space="0" w:color="6D7982" w:themeColor="accent3"/>
          <w:right w:val="single" w:sz="8" w:space="0" w:color="6D7982" w:themeColor="accent3"/>
          <w:insideH w:val="single" w:sz="4" w:space="0" w:color="FFFFFF" w:themeColor="background1"/>
          <w:insideV w:val="single" w:sz="4" w:space="0" w:color="FFFFFF" w:themeColor="background1"/>
        </w:tblBorders>
        <w:tblCellMar>
          <w:top w:w="29" w:type="dxa"/>
          <w:left w:w="29" w:type="dxa"/>
          <w:bottom w:w="29" w:type="dxa"/>
          <w:right w:w="29" w:type="dxa"/>
        </w:tblCellMar>
        <w:tblLook w:val="04A0" w:firstRow="1" w:lastRow="0" w:firstColumn="1" w:lastColumn="0" w:noHBand="0" w:noVBand="1"/>
      </w:tblPr>
      <w:tblGrid>
        <w:gridCol w:w="1288"/>
        <w:gridCol w:w="4642"/>
      </w:tblGrid>
      <w:tr w:rsidR="00757406" w14:paraId="0F499596" w14:textId="77777777" w:rsidTr="00757406">
        <w:tc>
          <w:tcPr>
            <w:tcW w:w="1288" w:type="dxa"/>
          </w:tcPr>
          <w:p w14:paraId="14DFD51E" w14:textId="77777777" w:rsidR="00757406" w:rsidRDefault="00757406" w:rsidP="001019F6">
            <w:pPr>
              <w:spacing w:before="0" w:after="0"/>
              <w:ind w:right="-144"/>
              <w:jc w:val="right"/>
              <w:rPr>
                <w:szCs w:val="20"/>
              </w:rPr>
            </w:pPr>
            <w:r w:rsidRPr="009B3B21">
              <w:rPr>
                <w:noProof/>
                <w:sz w:val="28"/>
                <w:szCs w:val="28"/>
              </w:rPr>
              <mc:AlternateContent>
                <mc:Choice Requires="wps">
                  <w:drawing>
                    <wp:inline distT="0" distB="0" distL="0" distR="0" wp14:anchorId="4D5B040D" wp14:editId="37B73878">
                      <wp:extent cx="771525" cy="428625"/>
                      <wp:effectExtent l="0" t="0" r="9525" b="9525"/>
                      <wp:docPr id="850090112"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3D8B63" w14:textId="50CBB750"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87.7</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5B040D" id="Rectangle: Rounded Corners 32" o:spid="_x0000_s1033"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" fillcolor="white [3212]" stroked="f" strokeweight="2.25pt">
                      <v:textbox>
                        <w:txbxContent>
                          <w:p w14:paraId="363D8B63" w14:textId="50CBB750"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87.7</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642" w:type="dxa"/>
          </w:tcPr>
          <w:p w14:paraId="69FFA429" w14:textId="68383970" w:rsidR="00757406" w:rsidRDefault="00757406" w:rsidP="00757406">
            <w:pPr>
              <w:spacing w:before="0" w:after="0"/>
              <w:ind w:right="288"/>
              <w:jc w:val="left"/>
              <w:rPr>
                <w:szCs w:val="20"/>
              </w:rPr>
            </w:pPr>
            <w:r>
              <w:rPr>
                <w:szCs w:val="20"/>
              </w:rPr>
              <w:t xml:space="preserve">of encounters </w:t>
            </w:r>
            <w:r w:rsidRPr="00344900">
              <w:rPr>
                <w:szCs w:val="20"/>
              </w:rPr>
              <w:t>admitted into a service within the service-speciﬁc timeframe</w:t>
            </w:r>
            <w:r>
              <w:rPr>
                <w:szCs w:val="20"/>
              </w:rPr>
              <w:t>.</w:t>
            </w:r>
          </w:p>
        </w:tc>
      </w:tr>
      <w:tr w:rsidR="00757406" w14:paraId="5B87E0FA" w14:textId="77777777" w:rsidTr="00757406">
        <w:tc>
          <w:tcPr>
            <w:tcW w:w="1288" w:type="dxa"/>
          </w:tcPr>
          <w:p w14:paraId="14FC430F" w14:textId="77777777" w:rsidR="00757406" w:rsidRDefault="00757406" w:rsidP="001019F6">
            <w:pPr>
              <w:spacing w:before="0" w:after="0"/>
              <w:ind w:right="-144"/>
              <w:jc w:val="right"/>
              <w:rPr>
                <w:szCs w:val="20"/>
              </w:rPr>
            </w:pPr>
            <w:r w:rsidRPr="009B3B21">
              <w:rPr>
                <w:noProof/>
                <w:sz w:val="28"/>
                <w:szCs w:val="28"/>
              </w:rPr>
              <mc:AlternateContent>
                <mc:Choice Requires="wps">
                  <w:drawing>
                    <wp:inline distT="0" distB="0" distL="0" distR="0" wp14:anchorId="0AFE33F5" wp14:editId="551BE1BE">
                      <wp:extent cx="771525" cy="428625"/>
                      <wp:effectExtent l="0" t="0" r="9525" b="9525"/>
                      <wp:docPr id="541329452"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192C67" w14:textId="2C508938"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72.7</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FE33F5" id="_x0000_s1034"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" fillcolor="white [3212]" stroked="f" strokeweight="2.25pt">
                      <v:textbox>
                        <w:txbxContent>
                          <w:p w14:paraId="72192C67" w14:textId="2C508938"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72.7</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642" w:type="dxa"/>
          </w:tcPr>
          <w:p w14:paraId="2CA54654" w14:textId="4DE072E2" w:rsidR="00757406" w:rsidRDefault="00757406" w:rsidP="00757406">
            <w:pPr>
              <w:spacing w:before="0" w:after="0"/>
              <w:ind w:right="288"/>
              <w:jc w:val="left"/>
              <w:rPr>
                <w:szCs w:val="20"/>
              </w:rPr>
            </w:pPr>
            <w:r>
              <w:rPr>
                <w:szCs w:val="20"/>
              </w:rPr>
              <w:t>of e</w:t>
            </w:r>
            <w:r w:rsidRPr="00344900">
              <w:rPr>
                <w:szCs w:val="20"/>
              </w:rPr>
              <w:t>ncounters discharged from services to stable living</w:t>
            </w:r>
            <w:r>
              <w:rPr>
                <w:szCs w:val="20"/>
              </w:rPr>
              <w:t>.</w:t>
            </w:r>
          </w:p>
        </w:tc>
      </w:tr>
      <w:tr w:rsidR="00757406" w14:paraId="41FBA279" w14:textId="77777777" w:rsidTr="00757406">
        <w:tc>
          <w:tcPr>
            <w:tcW w:w="1288" w:type="dxa"/>
          </w:tcPr>
          <w:p w14:paraId="06CEB635" w14:textId="77777777" w:rsidR="00757406" w:rsidRDefault="00757406" w:rsidP="001019F6">
            <w:pPr>
              <w:spacing w:before="0" w:after="0"/>
              <w:ind w:right="-144"/>
              <w:jc w:val="right"/>
              <w:rPr>
                <w:szCs w:val="20"/>
              </w:rPr>
            </w:pPr>
            <w:r w:rsidRPr="009B3B21">
              <w:rPr>
                <w:noProof/>
                <w:sz w:val="28"/>
                <w:szCs w:val="28"/>
              </w:rPr>
              <mc:AlternateContent>
                <mc:Choice Requires="wps">
                  <w:drawing>
                    <wp:inline distT="0" distB="0" distL="0" distR="0" wp14:anchorId="29B02884" wp14:editId="660F1868">
                      <wp:extent cx="771525" cy="428625"/>
                      <wp:effectExtent l="0" t="0" r="9525" b="9525"/>
                      <wp:docPr id="60701212"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C96AA5" w14:textId="51C991B9"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8.2</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B02884" id="_x0000_s1035"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" fillcolor="white [3212]" stroked="f" strokeweight="2.25pt">
                      <v:textbox>
                        <w:txbxContent>
                          <w:p w14:paraId="4AC96AA5" w14:textId="51C991B9"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8.2</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642" w:type="dxa"/>
          </w:tcPr>
          <w:p w14:paraId="4330CB7F" w14:textId="1EEC0F66" w:rsidR="00757406" w:rsidRDefault="00757406" w:rsidP="00757406">
            <w:pPr>
              <w:spacing w:before="0" w:after="0"/>
              <w:ind w:right="288"/>
              <w:jc w:val="left"/>
              <w:rPr>
                <w:szCs w:val="20"/>
              </w:rPr>
            </w:pPr>
            <w:r>
              <w:rPr>
                <w:szCs w:val="20"/>
              </w:rPr>
              <w:t>of e</w:t>
            </w:r>
            <w:r w:rsidRPr="00344900">
              <w:rPr>
                <w:szCs w:val="20"/>
              </w:rPr>
              <w:t>ncounters discharged from a service without notice or stated discharge reason</w:t>
            </w:r>
            <w:r>
              <w:rPr>
                <w:szCs w:val="20"/>
              </w:rPr>
              <w:t>.</w:t>
            </w:r>
          </w:p>
        </w:tc>
      </w:tr>
      <w:tr w:rsidR="00757406" w14:paraId="5DDEF49D" w14:textId="77777777" w:rsidTr="00757406">
        <w:tc>
          <w:tcPr>
            <w:tcW w:w="1288" w:type="dxa"/>
          </w:tcPr>
          <w:p w14:paraId="6D94E5E7" w14:textId="77777777" w:rsidR="00757406" w:rsidRDefault="00757406" w:rsidP="001019F6">
            <w:pPr>
              <w:spacing w:before="0" w:after="0"/>
              <w:ind w:right="-144"/>
              <w:jc w:val="right"/>
              <w:rPr>
                <w:szCs w:val="20"/>
              </w:rPr>
            </w:pPr>
            <w:r w:rsidRPr="009B3B21">
              <w:rPr>
                <w:noProof/>
                <w:sz w:val="28"/>
                <w:szCs w:val="28"/>
              </w:rPr>
              <mc:AlternateContent>
                <mc:Choice Requires="wps">
                  <w:drawing>
                    <wp:inline distT="0" distB="0" distL="0" distR="0" wp14:anchorId="6C28406B" wp14:editId="5F3C45A0">
                      <wp:extent cx="771525" cy="428625"/>
                      <wp:effectExtent l="0" t="0" r="9525" b="9525"/>
                      <wp:docPr id="1911561296"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81CEE1" w14:textId="7F1A6285"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26.4</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28406B" id="_x0000_s1036"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" fillcolor="white [3212]" stroked="f" strokeweight="2.25pt">
                      <v:textbox>
                        <w:txbxContent>
                          <w:p w14:paraId="0F81CEE1" w14:textId="7F1A6285" w:rsidR="00757406" w:rsidRPr="002E5FD4" w:rsidRDefault="00757406" w:rsidP="00757406">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26.4</w:t>
                            </w: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642" w:type="dxa"/>
          </w:tcPr>
          <w:p w14:paraId="0444C8FB" w14:textId="14F41E31" w:rsidR="00757406" w:rsidRDefault="00757406" w:rsidP="00757406">
            <w:pPr>
              <w:spacing w:before="0" w:after="0"/>
              <w:ind w:right="288"/>
              <w:jc w:val="left"/>
              <w:rPr>
                <w:szCs w:val="20"/>
              </w:rPr>
            </w:pPr>
            <w:r>
              <w:rPr>
                <w:szCs w:val="20"/>
              </w:rPr>
              <w:t>of e</w:t>
            </w:r>
            <w:r w:rsidRPr="00344900">
              <w:rPr>
                <w:szCs w:val="20"/>
              </w:rPr>
              <w:t>ncounters re-entered into the same service within a 30-day interval</w:t>
            </w:r>
            <w:r>
              <w:rPr>
                <w:szCs w:val="20"/>
              </w:rPr>
              <w:t>.</w:t>
            </w:r>
          </w:p>
        </w:tc>
      </w:tr>
    </w:tbl>
    <w:p w14:paraId="673D5046" w14:textId="77777777" w:rsidR="00757406" w:rsidRDefault="00757406" w:rsidP="00CE2028">
      <w:pPr>
        <w:rPr>
          <w:szCs w:val="20"/>
        </w:rPr>
      </w:pPr>
    </w:p>
    <w:p w14:paraId="2288ABFC" w14:textId="1554D4A8" w:rsidR="00CE2028" w:rsidRDefault="00CE2028" w:rsidP="00EE1EF4">
      <w:pPr>
        <w:pStyle w:val="Heading4"/>
      </w:pPr>
      <w:r>
        <w:t>Consumer Surveys</w:t>
      </w:r>
    </w:p>
    <w:p w14:paraId="31A2DA77" w14:textId="0C18D46A" w:rsidR="00CE2028" w:rsidRDefault="00CE2028" w:rsidP="00CE2028">
      <w:pPr>
        <w:rPr>
          <w:szCs w:val="20"/>
        </w:rPr>
      </w:pPr>
      <w:r w:rsidRPr="00371A59">
        <w:rPr>
          <w:szCs w:val="20"/>
        </w:rPr>
        <w:t xml:space="preserve">Consumers are invited to participate in satisfaction surveys to share their perceptions of service quality. </w:t>
      </w:r>
      <w:r w:rsidRPr="00CB3D63">
        <w:t>These surveys use a 5-Point Likert Sca</w:t>
      </w:r>
      <w:r w:rsidRPr="00A52BE5">
        <w:rPr>
          <w:szCs w:val="20"/>
        </w:rPr>
        <w:t>le to measure the consumer’s satisfaction with timeliness of services, improvement in functioning, satisfaction with services, and improvement in dealing with cris</w:t>
      </w:r>
      <w:r w:rsidR="006D39CB">
        <w:rPr>
          <w:szCs w:val="20"/>
        </w:rPr>
        <w:t>e</w:t>
      </w:r>
      <w:r w:rsidRPr="00A52BE5">
        <w:rPr>
          <w:szCs w:val="20"/>
        </w:rPr>
        <w:t xml:space="preserve">s. </w:t>
      </w:r>
    </w:p>
    <w:p w14:paraId="6400C74B" w14:textId="125DB8F0" w:rsidR="00CE2028" w:rsidRDefault="00CE2028" w:rsidP="00757406">
      <w:pPr>
        <w:spacing w:after="360"/>
        <w:rPr>
          <w:szCs w:val="20"/>
        </w:rPr>
      </w:pPr>
      <w:r w:rsidRPr="00371A59">
        <w:rPr>
          <w:szCs w:val="20"/>
        </w:rPr>
        <w:t>Fiscal Year 202</w:t>
      </w:r>
      <w:r>
        <w:rPr>
          <w:szCs w:val="20"/>
        </w:rPr>
        <w:t>5</w:t>
      </w:r>
      <w:r w:rsidRPr="00371A59">
        <w:rPr>
          <w:szCs w:val="20"/>
        </w:rPr>
        <w:t xml:space="preserve"> </w:t>
      </w:r>
      <w:r w:rsidR="006D39CB">
        <w:rPr>
          <w:szCs w:val="20"/>
        </w:rPr>
        <w:t xml:space="preserve">survey </w:t>
      </w:r>
      <w:r w:rsidRPr="00371A59">
        <w:rPr>
          <w:szCs w:val="20"/>
        </w:rPr>
        <w:t xml:space="preserve">results indicate </w:t>
      </w:r>
      <w:r>
        <w:rPr>
          <w:szCs w:val="20"/>
        </w:rPr>
        <w:t>consumers felt</w:t>
      </w:r>
      <w:r w:rsidRPr="00371A59">
        <w:rPr>
          <w:szCs w:val="20"/>
        </w:rPr>
        <w:t xml:space="preserve"> services </w:t>
      </w:r>
      <w:r>
        <w:rPr>
          <w:szCs w:val="20"/>
        </w:rPr>
        <w:t>met</w:t>
      </w:r>
      <w:r w:rsidRPr="00371A59">
        <w:rPr>
          <w:szCs w:val="20"/>
        </w:rPr>
        <w:t xml:space="preserve"> or exceed</w:t>
      </w:r>
      <w:r>
        <w:rPr>
          <w:szCs w:val="20"/>
        </w:rPr>
        <w:t>ed</w:t>
      </w:r>
      <w:r w:rsidRPr="00371A59">
        <w:rPr>
          <w:szCs w:val="20"/>
        </w:rPr>
        <w:t xml:space="preserve"> expectations in accessibility, eﬀectiveness, and care quality. The feedback underscores the success of Region 6 programs in delivering responsive and eﬀective care. </w:t>
      </w:r>
    </w:p>
    <w:tbl>
      <w:tblPr>
        <w:tblStyle w:val="TableGrid"/>
        <w:tblW w:w="0" w:type="auto"/>
        <w:tblBorders>
          <w:top w:val="single" w:sz="8" w:space="0" w:color="6D7982" w:themeColor="accent3"/>
          <w:left w:val="single" w:sz="8" w:space="0" w:color="6D7982" w:themeColor="accent3"/>
          <w:bottom w:val="single" w:sz="8" w:space="0" w:color="6D7982" w:themeColor="accent3"/>
          <w:right w:val="single" w:sz="8" w:space="0" w:color="6D7982" w:themeColor="accent3"/>
          <w:insideH w:val="single" w:sz="4" w:space="0" w:color="FFFFFF" w:themeColor="background1"/>
          <w:insideV w:val="single" w:sz="4" w:space="0" w:color="FFFFFF" w:themeColor="background1"/>
        </w:tblBorders>
        <w:tblCellMar>
          <w:top w:w="29" w:type="dxa"/>
          <w:left w:w="29" w:type="dxa"/>
          <w:bottom w:w="29" w:type="dxa"/>
          <w:right w:w="29" w:type="dxa"/>
        </w:tblCellMar>
        <w:tblLook w:val="04A0" w:firstRow="1" w:lastRow="0" w:firstColumn="1" w:lastColumn="0" w:noHBand="0" w:noVBand="1"/>
      </w:tblPr>
      <w:tblGrid>
        <w:gridCol w:w="1288"/>
        <w:gridCol w:w="4732"/>
      </w:tblGrid>
      <w:tr w:rsidR="00344900" w14:paraId="0442F344" w14:textId="77777777" w:rsidTr="00757406">
        <w:tc>
          <w:tcPr>
            <w:tcW w:w="1288" w:type="dxa"/>
          </w:tcPr>
          <w:p w14:paraId="41023236" w14:textId="77777777" w:rsidR="00344900" w:rsidRDefault="00344900" w:rsidP="007A1AAD">
            <w:pPr>
              <w:spacing w:before="0" w:after="0"/>
              <w:ind w:right="-144"/>
              <w:jc w:val="right"/>
              <w:rPr>
                <w:szCs w:val="20"/>
              </w:rPr>
            </w:pPr>
            <w:r w:rsidRPr="009B3B21">
              <w:rPr>
                <w:noProof/>
                <w:sz w:val="28"/>
                <w:szCs w:val="28"/>
              </w:rPr>
              <mc:AlternateContent>
                <mc:Choice Requires="wps">
                  <w:drawing>
                    <wp:inline distT="0" distB="0" distL="0" distR="0" wp14:anchorId="21070B3F" wp14:editId="782B8113">
                      <wp:extent cx="771525" cy="428625"/>
                      <wp:effectExtent l="0" t="0" r="9525" b="9525"/>
                      <wp:docPr id="1532950463"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6A095E" w14:textId="0FAD4DD9"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98.8</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1070B3F" id="_x0000_s1037"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" fillcolor="white [3212]" stroked="f" strokeweight="2.25pt">
                      <v:textbox>
                        <w:txbxContent>
                          <w:p w14:paraId="316A095E" w14:textId="0FAD4DD9"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98.8</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732" w:type="dxa"/>
          </w:tcPr>
          <w:p w14:paraId="0C4D159E" w14:textId="72E1C479" w:rsidR="00344900" w:rsidRDefault="00344900" w:rsidP="00757406">
            <w:pPr>
              <w:spacing w:before="0" w:after="0"/>
              <w:ind w:right="288"/>
              <w:jc w:val="left"/>
              <w:rPr>
                <w:szCs w:val="20"/>
              </w:rPr>
            </w:pPr>
            <w:r>
              <w:rPr>
                <w:szCs w:val="20"/>
              </w:rPr>
              <w:t xml:space="preserve">of encounters </w:t>
            </w:r>
            <w:r w:rsidRPr="00344900">
              <w:rPr>
                <w:szCs w:val="20"/>
              </w:rPr>
              <w:t>reported satisfaction with services</w:t>
            </w:r>
            <w:r>
              <w:rPr>
                <w:szCs w:val="20"/>
              </w:rPr>
              <w:t>.</w:t>
            </w:r>
          </w:p>
        </w:tc>
      </w:tr>
      <w:tr w:rsidR="00344900" w14:paraId="4D722D6F" w14:textId="77777777" w:rsidTr="00757406">
        <w:tc>
          <w:tcPr>
            <w:tcW w:w="1288" w:type="dxa"/>
          </w:tcPr>
          <w:p w14:paraId="177B3945" w14:textId="77777777" w:rsidR="00344900" w:rsidRDefault="00344900" w:rsidP="007A1AAD">
            <w:pPr>
              <w:spacing w:before="0" w:after="0"/>
              <w:ind w:right="-144"/>
              <w:jc w:val="right"/>
              <w:rPr>
                <w:szCs w:val="20"/>
              </w:rPr>
            </w:pPr>
            <w:r w:rsidRPr="009B3B21">
              <w:rPr>
                <w:noProof/>
                <w:sz w:val="28"/>
                <w:szCs w:val="28"/>
              </w:rPr>
              <mc:AlternateContent>
                <mc:Choice Requires="wps">
                  <w:drawing>
                    <wp:inline distT="0" distB="0" distL="0" distR="0" wp14:anchorId="167CE669" wp14:editId="1DB6D03D">
                      <wp:extent cx="771525" cy="428625"/>
                      <wp:effectExtent l="0" t="0" r="9525" b="9525"/>
                      <wp:docPr id="2117302163"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FCEF5C" w14:textId="6E44563F"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98.9</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67CE669" id="_x0000_s1038"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" fillcolor="white [3212]" stroked="f" strokeweight="2.25pt">
                      <v:textbox>
                        <w:txbxContent>
                          <w:p w14:paraId="3DFCEF5C" w14:textId="6E44563F"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98.9</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732" w:type="dxa"/>
          </w:tcPr>
          <w:p w14:paraId="6D50BD11" w14:textId="2C93AC74" w:rsidR="00344900" w:rsidRDefault="00344900" w:rsidP="00757406">
            <w:pPr>
              <w:spacing w:before="0" w:after="0"/>
              <w:ind w:right="288"/>
              <w:jc w:val="left"/>
              <w:rPr>
                <w:szCs w:val="20"/>
              </w:rPr>
            </w:pPr>
            <w:r>
              <w:rPr>
                <w:szCs w:val="20"/>
              </w:rPr>
              <w:t>of e</w:t>
            </w:r>
            <w:r w:rsidRPr="00344900">
              <w:rPr>
                <w:szCs w:val="20"/>
              </w:rPr>
              <w:t xml:space="preserve">ncounters </w:t>
            </w:r>
            <w:r w:rsidR="007A1AAD" w:rsidRPr="007A1AAD">
              <w:rPr>
                <w:szCs w:val="20"/>
              </w:rPr>
              <w:t>reported timely access to services</w:t>
            </w:r>
            <w:r>
              <w:rPr>
                <w:szCs w:val="20"/>
              </w:rPr>
              <w:t>.</w:t>
            </w:r>
          </w:p>
        </w:tc>
      </w:tr>
      <w:tr w:rsidR="00344900" w14:paraId="2EBC42E5" w14:textId="77777777" w:rsidTr="00757406">
        <w:tc>
          <w:tcPr>
            <w:tcW w:w="1288" w:type="dxa"/>
          </w:tcPr>
          <w:p w14:paraId="3045E9B2" w14:textId="77777777" w:rsidR="00344900" w:rsidRDefault="00344900" w:rsidP="007A1AAD">
            <w:pPr>
              <w:spacing w:before="0" w:after="0"/>
              <w:ind w:right="-144"/>
              <w:jc w:val="right"/>
              <w:rPr>
                <w:szCs w:val="20"/>
              </w:rPr>
            </w:pPr>
            <w:r w:rsidRPr="009B3B21">
              <w:rPr>
                <w:noProof/>
                <w:sz w:val="28"/>
                <w:szCs w:val="28"/>
              </w:rPr>
              <mc:AlternateContent>
                <mc:Choice Requires="wps">
                  <w:drawing>
                    <wp:inline distT="0" distB="0" distL="0" distR="0" wp14:anchorId="2735D2E4" wp14:editId="05A5D69D">
                      <wp:extent cx="771525" cy="428625"/>
                      <wp:effectExtent l="0" t="0" r="9525" b="9525"/>
                      <wp:docPr id="1894042224"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8AB3CE" w14:textId="2315AC11"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96.4</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735D2E4" id="_x0000_s1039"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" fillcolor="white [3212]" stroked="f" strokeweight="2.25pt">
                      <v:textbox>
                        <w:txbxContent>
                          <w:p w14:paraId="218AB3CE" w14:textId="2315AC11"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96.4</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732" w:type="dxa"/>
          </w:tcPr>
          <w:p w14:paraId="05231A80" w14:textId="1916497E" w:rsidR="00344900" w:rsidRDefault="00344900" w:rsidP="00757406">
            <w:pPr>
              <w:spacing w:before="0" w:after="0"/>
              <w:ind w:right="288"/>
              <w:jc w:val="left"/>
              <w:rPr>
                <w:szCs w:val="20"/>
              </w:rPr>
            </w:pPr>
            <w:r>
              <w:rPr>
                <w:szCs w:val="20"/>
              </w:rPr>
              <w:t>of e</w:t>
            </w:r>
            <w:r w:rsidRPr="00344900">
              <w:rPr>
                <w:szCs w:val="20"/>
              </w:rPr>
              <w:t xml:space="preserve">ncounters </w:t>
            </w:r>
            <w:r w:rsidR="007A1AAD" w:rsidRPr="007A1AAD">
              <w:rPr>
                <w:szCs w:val="20"/>
              </w:rPr>
              <w:t>reported improvement in functioning or a reduction in symptomology as a result of services</w:t>
            </w:r>
            <w:r w:rsidR="007A1AAD">
              <w:rPr>
                <w:szCs w:val="20"/>
              </w:rPr>
              <w:t>.</w:t>
            </w:r>
          </w:p>
        </w:tc>
      </w:tr>
      <w:tr w:rsidR="00344900" w14:paraId="608CC140" w14:textId="77777777" w:rsidTr="00757406">
        <w:tc>
          <w:tcPr>
            <w:tcW w:w="1288" w:type="dxa"/>
          </w:tcPr>
          <w:p w14:paraId="075F0CFB" w14:textId="77777777" w:rsidR="00344900" w:rsidRDefault="00344900" w:rsidP="007A1AAD">
            <w:pPr>
              <w:spacing w:before="0" w:after="0"/>
              <w:ind w:right="-144"/>
              <w:jc w:val="right"/>
              <w:rPr>
                <w:szCs w:val="20"/>
              </w:rPr>
            </w:pPr>
            <w:r w:rsidRPr="009B3B21">
              <w:rPr>
                <w:noProof/>
                <w:sz w:val="28"/>
                <w:szCs w:val="28"/>
              </w:rPr>
              <mc:AlternateContent>
                <mc:Choice Requires="wps">
                  <w:drawing>
                    <wp:inline distT="0" distB="0" distL="0" distR="0" wp14:anchorId="23FD22E6" wp14:editId="1163FC08">
                      <wp:extent cx="771525" cy="428625"/>
                      <wp:effectExtent l="0" t="0" r="9525" b="9525"/>
                      <wp:docPr id="67506948" name="Rectangle: Rounded Corners 32"/>
                      <wp:cNvGraphicFramePr/>
                      <a:graphic xmlns:a="http://schemas.openxmlformats.org/drawingml/2006/main">
                        <a:graphicData uri="http://schemas.microsoft.com/office/word/2010/wordprocessingShape">
                          <wps:wsp>
                            <wps:cNvSpPr/>
                            <wps:spPr>
                              <a:xfrm>
                                <a:off x="0" y="0"/>
                                <a:ext cx="77152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6EECA4" w14:textId="4974F722"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90.5</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FD22E6" id="_x0000_s1040" style="width:60.7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" fillcolor="white [3212]" stroked="f" strokeweight="2.25pt">
                      <v:textbox>
                        <w:txbxContent>
                          <w:p w14:paraId="3F6EECA4" w14:textId="4974F722" w:rsidR="00344900" w:rsidRPr="002E5FD4" w:rsidRDefault="007A1AAD" w:rsidP="00344900">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90.5</w:t>
                            </w:r>
                            <w:r w:rsidR="00344900"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w:t>
                            </w:r>
                          </w:p>
                        </w:txbxContent>
                      </v:textbox>
                      <w10:anchorlock/>
                    </v:roundrect>
                  </w:pict>
                </mc:Fallback>
              </mc:AlternateContent>
            </w:r>
          </w:p>
        </w:tc>
        <w:tc>
          <w:tcPr>
            <w:tcW w:w="4732" w:type="dxa"/>
          </w:tcPr>
          <w:p w14:paraId="6481BF17" w14:textId="7CE0F716" w:rsidR="00344900" w:rsidRDefault="00344900" w:rsidP="00757406">
            <w:pPr>
              <w:spacing w:before="0" w:after="0"/>
              <w:ind w:right="288"/>
              <w:jc w:val="left"/>
              <w:rPr>
                <w:szCs w:val="20"/>
              </w:rPr>
            </w:pPr>
            <w:r>
              <w:rPr>
                <w:szCs w:val="20"/>
              </w:rPr>
              <w:t>of e</w:t>
            </w:r>
            <w:r w:rsidRPr="00344900">
              <w:rPr>
                <w:szCs w:val="20"/>
              </w:rPr>
              <w:t xml:space="preserve">ncounters </w:t>
            </w:r>
            <w:r w:rsidR="007A1AAD">
              <w:rPr>
                <w:szCs w:val="20"/>
              </w:rPr>
              <w:t>r</w:t>
            </w:r>
            <w:r w:rsidR="007A1AAD" w:rsidRPr="007A1AAD">
              <w:rPr>
                <w:szCs w:val="20"/>
              </w:rPr>
              <w:t>eported improvement in dealing with crisis as a result</w:t>
            </w:r>
            <w:r w:rsidR="007A1AAD">
              <w:rPr>
                <w:szCs w:val="20"/>
              </w:rPr>
              <w:t xml:space="preserve"> of services</w:t>
            </w:r>
            <w:r>
              <w:rPr>
                <w:szCs w:val="20"/>
              </w:rPr>
              <w:t>.</w:t>
            </w:r>
          </w:p>
        </w:tc>
      </w:tr>
    </w:tbl>
    <w:p w14:paraId="3ED4D676" w14:textId="1A8446A3" w:rsidR="00A812EF" w:rsidRDefault="00A812EF" w:rsidP="0099644F">
      <w:pPr>
        <w:spacing w:before="120" w:after="360"/>
        <w:rPr>
          <w:szCs w:val="20"/>
        </w:rPr>
      </w:pPr>
      <w:r>
        <w:rPr>
          <w:szCs w:val="20"/>
        </w:rPr>
        <w:br w:type="page"/>
      </w:r>
    </w:p>
    <w:p w14:paraId="7FD658B4" w14:textId="41504F17" w:rsidR="001B4C69" w:rsidRDefault="00B35708" w:rsidP="009C5C5C">
      <w:pPr>
        <w:pStyle w:val="Heading1"/>
      </w:pPr>
      <w:bookmarkStart w:id="14" w:name="_Toc221700807"/>
      <w:r>
        <w:lastRenderedPageBreak/>
        <w:t xml:space="preserve">Community Initiatives </w:t>
      </w:r>
      <w:r w:rsidR="000C0A48">
        <w:t>and Coalitions</w:t>
      </w:r>
      <w:bookmarkEnd w:id="14"/>
    </w:p>
    <w:p w14:paraId="5F836901" w14:textId="57764D33" w:rsidR="000C0A48" w:rsidRDefault="000C0A48" w:rsidP="00A812EF">
      <w:pPr>
        <w:pStyle w:val="Heading2"/>
      </w:pPr>
      <w:bookmarkStart w:id="15" w:name="_Toc221700808"/>
      <w:r>
        <w:t>Community Initiatives</w:t>
      </w:r>
      <w:bookmarkEnd w:id="15"/>
    </w:p>
    <w:p w14:paraId="77A1EC72" w14:textId="6EB090E6" w:rsidR="000334DA" w:rsidRPr="000334DA" w:rsidRDefault="00593C80" w:rsidP="000334DA">
      <w:r>
        <w:t xml:space="preserve">In addition to </w:t>
      </w:r>
      <w:r w:rsidR="004161C6">
        <w:t>providing</w:t>
      </w:r>
      <w:r>
        <w:t xml:space="preserve"> mental health and substance use disorder services provided </w:t>
      </w:r>
      <w:r w:rsidR="004161C6">
        <w:t>through</w:t>
      </w:r>
      <w:r>
        <w:t xml:space="preserve"> the provider network, Region 6 </w:t>
      </w:r>
      <w:r w:rsidR="004161C6">
        <w:t xml:space="preserve">initiates and </w:t>
      </w:r>
      <w:r>
        <w:t xml:space="preserve">participates in </w:t>
      </w:r>
      <w:r w:rsidR="004161C6">
        <w:t xml:space="preserve">various </w:t>
      </w:r>
      <w:r>
        <w:t>mental health and substance use disorder community initiatives throughout the fiscal year.</w:t>
      </w:r>
      <w:r w:rsidR="004161C6">
        <w:t xml:space="preserve"> These initiatives address community-specific behavioral health needs.</w:t>
      </w:r>
    </w:p>
    <w:p w14:paraId="0360D924" w14:textId="40F704E4" w:rsidR="000F01E8" w:rsidRDefault="000F01E8" w:rsidP="000C0A48">
      <w:pPr>
        <w:pStyle w:val="Heading3"/>
      </w:pPr>
      <w:bookmarkStart w:id="16" w:name="_Toc221700809"/>
      <w:r>
        <w:t>Grants</w:t>
      </w:r>
      <w:bookmarkEnd w:id="16"/>
    </w:p>
    <w:p w14:paraId="68172FBF" w14:textId="1F37A15B" w:rsidR="004B6F3D" w:rsidRPr="004B6F3D" w:rsidRDefault="00FC139D" w:rsidP="00FC139D">
      <w:r>
        <w:t>Region 6 Behavioral Healthcare receive</w:t>
      </w:r>
      <w:r w:rsidR="004161C6">
        <w:t>s</w:t>
      </w:r>
      <w:r>
        <w:t xml:space="preserve"> federal</w:t>
      </w:r>
      <w:r w:rsidR="004161C6">
        <w:t xml:space="preserve"> grant</w:t>
      </w:r>
      <w:r>
        <w:t xml:space="preserve"> funds for specific, targeted projects</w:t>
      </w:r>
      <w:r w:rsidR="004161C6">
        <w:t>.</w:t>
      </w:r>
      <w:r>
        <w:t xml:space="preserve"> </w:t>
      </w:r>
      <w:r w:rsidR="004161C6">
        <w:t>Below are some of FY25’s grant-funded initiatives</w:t>
      </w:r>
      <w:r>
        <w:t>.</w:t>
      </w:r>
      <w:r w:rsidR="004161C6">
        <w:t xml:space="preserve"> </w:t>
      </w:r>
    </w:p>
    <w:p w14:paraId="7B07FFC9" w14:textId="2DF9E662" w:rsidR="000F01E8" w:rsidRDefault="000F01E8" w:rsidP="00EE1EF4">
      <w:pPr>
        <w:pStyle w:val="Heading4"/>
      </w:pPr>
      <w:r>
        <w:t>American Rescue Plan Act (ARPA)</w:t>
      </w:r>
    </w:p>
    <w:p w14:paraId="395B40EE" w14:textId="20DE9915" w:rsidR="004B6F3D" w:rsidRDefault="004B6F3D" w:rsidP="004B6F3D">
      <w:r w:rsidRPr="004B6F3D">
        <w:t>Region 6 received American Rescue Plan Act (ARPA) and supplemental block grant dollars in both substance use and mental health to develop and enhance several initiatives</w:t>
      </w:r>
      <w:r>
        <w:t>.</w:t>
      </w:r>
    </w:p>
    <w:p w14:paraId="72533D4F" w14:textId="581D4358" w:rsidR="009569FD" w:rsidRDefault="009569FD" w:rsidP="004B6F3D">
      <w:r w:rsidRPr="009569FD">
        <w:t xml:space="preserve">The Nebraska Legislature enacted LB1412 which included a provision to allocate federal ARPA funds for a pilot program aimed at gun violence and Post Traumatic Stress Disorder (PTSD).  A Request for Letters (RFL) was issued, and the contract was awarded to OMNI Inventive Care to carry out the study and various </w:t>
      </w:r>
      <w:r>
        <w:t xml:space="preserve">related </w:t>
      </w:r>
      <w:r w:rsidRPr="009569FD">
        <w:t>activities.</w:t>
      </w:r>
    </w:p>
    <w:p w14:paraId="174DD80A" w14:textId="40645DC9" w:rsidR="009569FD" w:rsidRDefault="009569FD" w:rsidP="00EE1EF4">
      <w:pPr>
        <w:pStyle w:val="Heading4"/>
      </w:pPr>
      <w:r>
        <w:t>Crisis Counseling Program</w:t>
      </w:r>
    </w:p>
    <w:p w14:paraId="65DEDD48" w14:textId="18582F90" w:rsidR="009569FD" w:rsidRDefault="009569FD" w:rsidP="009569FD">
      <w:r w:rsidRPr="009569FD">
        <w:t xml:space="preserve">Following the tornado and storm damage to areas in western Douglas and southern Washington Counties in April 2024, </w:t>
      </w:r>
      <w:r>
        <w:t>t</w:t>
      </w:r>
      <w:r w:rsidRPr="009569FD">
        <w:t xml:space="preserve">he </w:t>
      </w:r>
      <w:r>
        <w:t>s</w:t>
      </w:r>
      <w:r w:rsidRPr="009569FD">
        <w:t>tate of Nebraska was awarded a federally funded Crisis Counseling Program grant. The two</w:t>
      </w:r>
      <w:r>
        <w:t>-</w:t>
      </w:r>
      <w:r w:rsidRPr="009569FD">
        <w:t>phase</w:t>
      </w:r>
      <w:r>
        <w:t xml:space="preserve"> process</w:t>
      </w:r>
      <w:r w:rsidRPr="009569FD">
        <w:t xml:space="preserve"> began in May 2024</w:t>
      </w:r>
      <w:r>
        <w:t xml:space="preserve"> and</w:t>
      </w:r>
      <w:r w:rsidRPr="009569FD">
        <w:t xml:space="preserve"> ended in May 2025</w:t>
      </w:r>
      <w:r>
        <w:t>,</w:t>
      </w:r>
      <w:r w:rsidRPr="009569FD">
        <w:t xml:space="preserve"> </w:t>
      </w:r>
      <w:r>
        <w:t>allowing for n</w:t>
      </w:r>
      <w:r w:rsidRPr="009569FD">
        <w:t>umerous activities</w:t>
      </w:r>
      <w:r>
        <w:t xml:space="preserve"> to</w:t>
      </w:r>
      <w:r w:rsidRPr="009569FD">
        <w:t xml:space="preserve"> </w:t>
      </w:r>
      <w:r>
        <w:t>provide assistance</w:t>
      </w:r>
      <w:r w:rsidR="00D66983">
        <w:t xml:space="preserve"> </w:t>
      </w:r>
      <w:r>
        <w:t>to</w:t>
      </w:r>
      <w:r w:rsidRPr="009569FD">
        <w:t xml:space="preserve"> 413 </w:t>
      </w:r>
      <w:r>
        <w:t xml:space="preserve">local residents. </w:t>
      </w:r>
    </w:p>
    <w:p w14:paraId="56681225" w14:textId="77777777" w:rsidR="00FC139D" w:rsidRDefault="00FC139D" w:rsidP="00EE1EF4">
      <w:pPr>
        <w:pStyle w:val="Heading4"/>
      </w:pPr>
      <w:r>
        <w:t>System of Care Grant</w:t>
      </w:r>
    </w:p>
    <w:p w14:paraId="718CF8B8" w14:textId="77777777" w:rsidR="00FC139D" w:rsidRPr="002A5DE6" w:rsidRDefault="00FC139D" w:rsidP="00AE300A">
      <w:pPr>
        <w:pStyle w:val="Default"/>
        <w:jc w:val="both"/>
        <w:rPr>
          <w:rFonts w:asciiTheme="majorHAnsi" w:hAnsiTheme="majorHAnsi" w:cstheme="majorHAnsi"/>
          <w:sz w:val="22"/>
          <w:szCs w:val="22"/>
        </w:rPr>
      </w:pPr>
      <w:r w:rsidRPr="002A5DE6">
        <w:rPr>
          <w:rFonts w:asciiTheme="majorHAnsi" w:hAnsiTheme="majorHAnsi" w:cstheme="majorHAnsi"/>
          <w:sz w:val="22"/>
          <w:szCs w:val="22"/>
        </w:rPr>
        <w:t>In FY25, Region 6 Behavioral Healthcare concluded the Comprehensive Community Mental Health Services for Children with Serious Emotional Disturbances grant awarded by the Substance Abuse and Mental Health Services Administration (SAMHSA) effective August 31, 2021- August 30, 2025. The grant supported school-based mental health services in eight school districts across Cass and Washington Counties, along with parent peer mentoring and training in children’s mental health and evidence-based practices. Grant partners included Educational Service Unit #3, the Lead Family Coordinator, Project Harmony, and the University of Nebraska Public Policy Center. Over the four-year grant period, 425 students received one-on-one school-based therapeutic services, exceeding the goal of 412 students; 88 unduplicated families received parent peer mentoring; and 2,255 unique individuals participated in 145 trainings related to children’s mental health, significantly surpassing the original participation goal of 425 individuals.</w:t>
      </w:r>
    </w:p>
    <w:p w14:paraId="2BD30A6F" w14:textId="75044EE8" w:rsidR="00E75BFF" w:rsidRDefault="00E75BFF" w:rsidP="000C0A48">
      <w:pPr>
        <w:pStyle w:val="Heading3"/>
      </w:pPr>
      <w:bookmarkStart w:id="17" w:name="_Toc221700810"/>
      <w:r>
        <w:t xml:space="preserve">Consumer </w:t>
      </w:r>
      <w:r w:rsidR="00894856">
        <w:t>Affairs</w:t>
      </w:r>
      <w:bookmarkEnd w:id="17"/>
    </w:p>
    <w:p w14:paraId="58B51294" w14:textId="6863DA12" w:rsidR="00FC139D" w:rsidRDefault="00FC139D" w:rsidP="00FC139D">
      <w:r>
        <w:t>The Regional Consumer Specialist (RCS) at Region 6 Behavioral Healthcare is a</w:t>
      </w:r>
      <w:r w:rsidR="00EF70AA">
        <w:t>n individual</w:t>
      </w:r>
      <w:r>
        <w:t xml:space="preserve"> with lived-experience</w:t>
      </w:r>
      <w:r w:rsidR="00EF70AA">
        <w:t xml:space="preserve"> (personal and/or from a family perspective)</w:t>
      </w:r>
      <w:r>
        <w:t xml:space="preserve"> in mental health and substance use disorders. The RCS is a Certified Peer Support Specialist (CPSS) who uses their experience to provide support to </w:t>
      </w:r>
      <w:r w:rsidR="00EF70AA">
        <w:t>individuals</w:t>
      </w:r>
      <w:r>
        <w:t xml:space="preserve"> served by Region 6 as well as other CPSSs in the community. Key duties of the position include offering educational opportunities for peers and professionals; providing technical assistance for peer and recovery support services; building relationships in the community</w:t>
      </w:r>
      <w:r w:rsidR="00EF70AA">
        <w:t>;</w:t>
      </w:r>
      <w:r>
        <w:t xml:space="preserve"> and leading efforts to break the stigma surrounding mental health and substance use disorders through</w:t>
      </w:r>
      <w:r w:rsidR="00EF70AA">
        <w:t xml:space="preserve"> the </w:t>
      </w:r>
      <w:r>
        <w:t xml:space="preserve">sharing </w:t>
      </w:r>
      <w:r w:rsidR="00EF70AA">
        <w:t>of recovery journeys</w:t>
      </w:r>
      <w:r>
        <w:t>.</w:t>
      </w:r>
    </w:p>
    <w:p w14:paraId="35968FCF" w14:textId="47FD3A99" w:rsidR="00FC139D" w:rsidRPr="002A5DE6" w:rsidRDefault="00FC139D" w:rsidP="00EF70AA">
      <w:pPr>
        <w:spacing w:before="120" w:after="0"/>
        <w:rPr>
          <w:rFonts w:ascii="Calibri Light" w:eastAsia="Cambria" w:hAnsi="Calibri Light" w:cs="Calibri Light"/>
          <w:color w:val="000000" w:themeColor="text1"/>
          <w:kern w:val="0"/>
          <w14:ligatures w14:val="none"/>
        </w:rPr>
      </w:pPr>
      <w:r w:rsidRPr="002A5DE6">
        <w:rPr>
          <w:rFonts w:ascii="Calibri Light" w:hAnsi="Calibri Light" w:cs="Calibri Light"/>
        </w:rPr>
        <w:lastRenderedPageBreak/>
        <w:t>In FY25</w:t>
      </w:r>
      <w:r w:rsidR="00EF70AA">
        <w:rPr>
          <w:rFonts w:ascii="Calibri Light" w:hAnsi="Calibri Light" w:cs="Calibri Light"/>
        </w:rPr>
        <w:t>,</w:t>
      </w:r>
      <w:r w:rsidRPr="002A5DE6">
        <w:rPr>
          <w:rFonts w:ascii="Calibri Light" w:hAnsi="Calibri Light" w:cs="Calibri Light"/>
        </w:rPr>
        <w:t xml:space="preserve"> the Regional Consumer Specialist played a large role in organizing and executing the </w:t>
      </w:r>
      <w:r w:rsidR="00EF70AA">
        <w:rPr>
          <w:rFonts w:ascii="Calibri Light" w:eastAsia="Cambria" w:hAnsi="Calibri Light" w:cs="Calibri Light"/>
          <w:color w:val="000000" w:themeColor="text1"/>
          <w:kern w:val="0"/>
          <w14:ligatures w14:val="none"/>
        </w:rPr>
        <w:t>second</w:t>
      </w:r>
      <w:r w:rsidRPr="002A5DE6">
        <w:rPr>
          <w:rFonts w:ascii="Calibri Light" w:eastAsia="Cambria" w:hAnsi="Calibri Light" w:cs="Calibri Light"/>
          <w:color w:val="000000" w:themeColor="text1"/>
          <w:kern w:val="0"/>
          <w14:ligatures w14:val="none"/>
        </w:rPr>
        <w:t xml:space="preserve"> Annual Region 6 Peer Summit: Sustaining the Self Ethics and Self Care of Peer Specialists</w:t>
      </w:r>
      <w:r>
        <w:rPr>
          <w:rFonts w:ascii="Calibri Light" w:eastAsia="Cambria" w:hAnsi="Calibri Light" w:cs="Calibri Light"/>
          <w:color w:val="000000" w:themeColor="text1"/>
          <w:kern w:val="0"/>
          <w14:ligatures w14:val="none"/>
        </w:rPr>
        <w:t xml:space="preserve">. </w:t>
      </w:r>
      <w:r w:rsidR="00EF70AA">
        <w:rPr>
          <w:rFonts w:ascii="Calibri Light" w:eastAsia="Cambria" w:hAnsi="Calibri Light" w:cs="Calibri Light"/>
          <w:color w:val="000000" w:themeColor="text1"/>
          <w:kern w:val="0"/>
          <w14:ligatures w14:val="none"/>
        </w:rPr>
        <w:t>The RCS also f</w:t>
      </w:r>
      <w:r>
        <w:rPr>
          <w:rFonts w:ascii="Calibri Light" w:eastAsia="Cambria" w:hAnsi="Calibri Light" w:cs="Calibri Light"/>
          <w:color w:val="000000" w:themeColor="text1"/>
          <w:kern w:val="0"/>
          <w14:ligatures w14:val="none"/>
        </w:rPr>
        <w:t>acilitat</w:t>
      </w:r>
      <w:r w:rsidR="00EF70AA">
        <w:rPr>
          <w:rFonts w:ascii="Calibri Light" w:eastAsia="Cambria" w:hAnsi="Calibri Light" w:cs="Calibri Light"/>
          <w:color w:val="000000" w:themeColor="text1"/>
          <w:kern w:val="0"/>
          <w14:ligatures w14:val="none"/>
        </w:rPr>
        <w:t>ed</w:t>
      </w:r>
      <w:r>
        <w:rPr>
          <w:rFonts w:ascii="Calibri Light" w:eastAsia="Cambria" w:hAnsi="Calibri Light" w:cs="Calibri Light"/>
          <w:color w:val="000000" w:themeColor="text1"/>
          <w:kern w:val="0"/>
          <w14:ligatures w14:val="none"/>
        </w:rPr>
        <w:t xml:space="preserve"> Wellness Recovery Action Plan (WRAP) I and II trainings,</w:t>
      </w:r>
      <w:r w:rsidR="00EF70AA">
        <w:rPr>
          <w:rFonts w:ascii="Calibri Light" w:eastAsia="Cambria" w:hAnsi="Calibri Light" w:cs="Calibri Light"/>
          <w:color w:val="000000" w:themeColor="text1"/>
          <w:kern w:val="0"/>
          <w14:ligatures w14:val="none"/>
        </w:rPr>
        <w:t xml:space="preserve"> while</w:t>
      </w:r>
      <w:r>
        <w:rPr>
          <w:rFonts w:ascii="Calibri Light" w:eastAsia="Cambria" w:hAnsi="Calibri Light" w:cs="Calibri Light"/>
          <w:color w:val="000000" w:themeColor="text1"/>
          <w:kern w:val="0"/>
          <w14:ligatures w14:val="none"/>
        </w:rPr>
        <w:t xml:space="preserve"> building capacity for additional instructors in the curriculum. Community outreach efforts included the American Foundation for Suicide Prevention (AFSP) Out of the Darkness Walk resource booth, Mental Illness Awareness Week, and the NAMI Omaha community walk. The Regional Consumer Specialist also had many opportunities to share their personal recovery journey, provide advocacy for lived experience, and support and assist individuals experiencing mental health challenges and their loved one</w:t>
      </w:r>
      <w:r w:rsidR="008C348D">
        <w:rPr>
          <w:rFonts w:ascii="Calibri Light" w:eastAsia="Cambria" w:hAnsi="Calibri Light" w:cs="Calibri Light"/>
          <w:color w:val="000000" w:themeColor="text1"/>
          <w:kern w:val="0"/>
          <w14:ligatures w14:val="none"/>
        </w:rPr>
        <w:t>s</w:t>
      </w:r>
      <w:r>
        <w:rPr>
          <w:rFonts w:ascii="Calibri Light" w:eastAsia="Cambria" w:hAnsi="Calibri Light" w:cs="Calibri Light"/>
          <w:color w:val="000000" w:themeColor="text1"/>
          <w:kern w:val="0"/>
          <w14:ligatures w14:val="none"/>
        </w:rPr>
        <w:t xml:space="preserve">. </w:t>
      </w:r>
    </w:p>
    <w:p w14:paraId="2FD36F85" w14:textId="57A09C34" w:rsidR="001B4C69" w:rsidRDefault="00987CE6" w:rsidP="000C0A48">
      <w:pPr>
        <w:pStyle w:val="Heading3"/>
      </w:pPr>
      <w:bookmarkStart w:id="18" w:name="_Toc221700811"/>
      <w:r>
        <w:t>Emergency Services</w:t>
      </w:r>
      <w:r w:rsidR="00E75BFF" w:rsidRPr="00E75BFF">
        <w:t xml:space="preserve"> </w:t>
      </w:r>
      <w:r w:rsidR="00E75BFF">
        <w:t>Coordination</w:t>
      </w:r>
      <w:bookmarkEnd w:id="18"/>
    </w:p>
    <w:p w14:paraId="23DD50CA" w14:textId="05784B66" w:rsidR="008C348D" w:rsidRDefault="008C348D" w:rsidP="00440400">
      <w:r w:rsidRPr="008C348D">
        <w:t>Region 6 Behavioral Healthcare</w:t>
      </w:r>
      <w:r>
        <w:t>’s</w:t>
      </w:r>
      <w:r w:rsidRPr="008C348D">
        <w:t xml:space="preserve"> Emergency Services Coordination provides oversight, planning, data analysis, and coordination of the emergency behavioral health system in the five-county area. The Senior Manager of System Coordination and Manager of Emergency Services work with area emergency departments, hospitals, first responders </w:t>
      </w:r>
      <w:r>
        <w:t>(</w:t>
      </w:r>
      <w:r w:rsidRPr="008C348D">
        <w:t>including law enforcement</w:t>
      </w:r>
      <w:r>
        <w:t>)</w:t>
      </w:r>
      <w:r w:rsidRPr="008C348D">
        <w:t>, county attorneys, crisis response</w:t>
      </w:r>
      <w:r>
        <w:t xml:space="preserve"> and detoxification</w:t>
      </w:r>
      <w:r w:rsidRPr="008C348D">
        <w:t xml:space="preserve"> programs, jails, and other emergency stakeholders to ensure that consumers have timely access and quality care during a behavioral health crisis. </w:t>
      </w:r>
    </w:p>
    <w:p w14:paraId="51D8F04B" w14:textId="378F5B84" w:rsidR="00440400" w:rsidRDefault="008C348D" w:rsidP="00440400">
      <w:r w:rsidRPr="008C348D">
        <w:t>The Senior Manager of System Coordination facilit</w:t>
      </w:r>
      <w:r>
        <w:t>at</w:t>
      </w:r>
      <w:r w:rsidRPr="008C348D">
        <w:t>es quarterly meetings with emergency system stakeholder representatives from the five counties</w:t>
      </w:r>
      <w:r>
        <w:t>,</w:t>
      </w:r>
      <w:r w:rsidRPr="008C348D">
        <w:t xml:space="preserve"> as well as addresses systems issues and needs that are unique to each county. Monthly data reports are collected from the various stakeholders to </w:t>
      </w:r>
      <w:r>
        <w:t xml:space="preserve">allow Region 6 to </w:t>
      </w:r>
      <w:r w:rsidRPr="008C348D">
        <w:t>review hospital capacity, crisis response utilization, crisis stabilization</w:t>
      </w:r>
      <w:r>
        <w:t>,</w:t>
      </w:r>
      <w:r w:rsidRPr="008C348D">
        <w:t xml:space="preserve"> </w:t>
      </w:r>
      <w:r>
        <w:t>p</w:t>
      </w:r>
      <w:r w:rsidRPr="008C348D">
        <w:t xml:space="preserve">sychiatric </w:t>
      </w:r>
      <w:r>
        <w:t>e</w:t>
      </w:r>
      <w:r w:rsidRPr="008C348D">
        <w:t xml:space="preserve">mergency </w:t>
      </w:r>
      <w:r>
        <w:t>s</w:t>
      </w:r>
      <w:r w:rsidRPr="008C348D">
        <w:t>ervices usage, emergency protective custody and Board of Mental Health data, and detox</w:t>
      </w:r>
      <w:r>
        <w:t>ification</w:t>
      </w:r>
      <w:r w:rsidRPr="008C348D">
        <w:t xml:space="preserve"> data. The Manager of Emergency Services also reviews Board of Mental Health referrals from area hospitals to the Lincoln Regional Center (LRC) and works with consumers and staff at LRC to address discharge planning.</w:t>
      </w:r>
    </w:p>
    <w:p w14:paraId="70668C6A" w14:textId="7774EB31" w:rsidR="00440400" w:rsidRDefault="00440400" w:rsidP="00EE1EF4">
      <w:pPr>
        <w:pStyle w:val="Heading4"/>
      </w:pPr>
      <w:r>
        <w:t>Community Behavioral Health Clinics</w:t>
      </w:r>
      <w:r w:rsidR="004B6F3D">
        <w:t xml:space="preserve"> (CCBHCs)</w:t>
      </w:r>
    </w:p>
    <w:p w14:paraId="6AA94D39" w14:textId="0378D3DF" w:rsidR="00440400" w:rsidRPr="00440400" w:rsidRDefault="00440400" w:rsidP="00440400">
      <w:r w:rsidRPr="00440400">
        <w:t xml:space="preserve">Region 6 </w:t>
      </w:r>
      <w:r>
        <w:t>coordinated with</w:t>
      </w:r>
      <w:r w:rsidRPr="00440400">
        <w:t xml:space="preserve"> the three </w:t>
      </w:r>
      <w:r w:rsidR="000F01E8">
        <w:t xml:space="preserve">area </w:t>
      </w:r>
      <w:r w:rsidRPr="00440400">
        <w:t xml:space="preserve">CCBHCs to </w:t>
      </w:r>
      <w:r w:rsidR="000F01E8">
        <w:t xml:space="preserve">issue </w:t>
      </w:r>
      <w:r w:rsidRPr="00440400">
        <w:t>a Request for Letters</w:t>
      </w:r>
      <w:r w:rsidR="000F01E8" w:rsidRPr="00440400">
        <w:t xml:space="preserve"> </w:t>
      </w:r>
      <w:r w:rsidRPr="00440400">
        <w:t>to provide fund</w:t>
      </w:r>
      <w:r w:rsidR="000F01E8">
        <w:t>ing</w:t>
      </w:r>
      <w:r w:rsidRPr="00440400">
        <w:t xml:space="preserve">. </w:t>
      </w:r>
      <w:r w:rsidR="000F01E8">
        <w:t>All</w:t>
      </w:r>
      <w:r w:rsidRPr="00440400">
        <w:t xml:space="preserve"> three CCBHCs submitted applications and were awarded </w:t>
      </w:r>
      <w:r w:rsidR="000F01E8">
        <w:t xml:space="preserve">funds </w:t>
      </w:r>
      <w:r w:rsidR="000F01E8" w:rsidRPr="00440400">
        <w:t>to assist with start-up costs</w:t>
      </w:r>
      <w:r>
        <w:t>.</w:t>
      </w:r>
      <w:r w:rsidR="008C348D">
        <w:t xml:space="preserve"> </w:t>
      </w:r>
      <w:r w:rsidR="008C348D" w:rsidRPr="002A5DE6">
        <w:t>CCBHCs are community-based providers designed to deliver comprehensive mental health and substance use services regardless of a person’s ability to pay. They provide a full range of services, including crisis response, outpatient mental health and addiction treatment, care coordination, and connections to primary care and social supports. CCBHCs are required to serve anyone who seeks help and emphasize timely access, integrated care, and coordination with hospitals, law enforcement, and other community partners. The model is funded to improve access, quality, and outcomes in</w:t>
      </w:r>
      <w:r w:rsidR="00190496">
        <w:t xml:space="preserve"> </w:t>
      </w:r>
      <w:r w:rsidR="008C348D" w:rsidRPr="002A5DE6">
        <w:t>behavioral health care</w:t>
      </w:r>
      <w:r w:rsidR="00190496" w:rsidRPr="00190496">
        <w:t xml:space="preserve"> </w:t>
      </w:r>
      <w:r w:rsidR="00190496">
        <w:t>in the Region</w:t>
      </w:r>
      <w:r w:rsidR="008C348D" w:rsidRPr="002A5DE6">
        <w:t>.</w:t>
      </w:r>
    </w:p>
    <w:p w14:paraId="1E2BBDD4" w14:textId="02C8E785" w:rsidR="00440400" w:rsidRDefault="00440400" w:rsidP="00EE1EF4">
      <w:pPr>
        <w:pStyle w:val="Heading4"/>
      </w:pPr>
      <w:r>
        <w:t>Crisis Stabilization</w:t>
      </w:r>
    </w:p>
    <w:p w14:paraId="7D15D31A" w14:textId="77777777" w:rsidR="00190496" w:rsidRDefault="00D57D20" w:rsidP="00190496">
      <w:r w:rsidRPr="00440400">
        <w:t>Region 6</w:t>
      </w:r>
      <w:r>
        <w:rPr>
          <w:b/>
          <w:bCs/>
        </w:rPr>
        <w:t xml:space="preserve"> </w:t>
      </w:r>
      <w:r>
        <w:t xml:space="preserve">partnered </w:t>
      </w:r>
      <w:r w:rsidRPr="00D57D20">
        <w:t xml:space="preserve">with Sarpy County leadership to develop a Crisis Stabilization program that will serve </w:t>
      </w:r>
      <w:r w:rsidR="00440400">
        <w:t xml:space="preserve">each of </w:t>
      </w:r>
      <w:r w:rsidRPr="00D57D20">
        <w:t>the</w:t>
      </w:r>
      <w:r w:rsidR="00440400">
        <w:t xml:space="preserve"> Region’s</w:t>
      </w:r>
      <w:r w:rsidRPr="00D57D20">
        <w:t xml:space="preserve"> five counties.</w:t>
      </w:r>
      <w:r w:rsidR="00190496">
        <w:t xml:space="preserve"> </w:t>
      </w:r>
      <w:r w:rsidR="00190496" w:rsidRPr="002A5DE6">
        <w:t>Region 6 has contracted with Heartland Family Service (HFS)</w:t>
      </w:r>
      <w:r w:rsidR="00190496">
        <w:t>,</w:t>
      </w:r>
      <w:r w:rsidR="00190496" w:rsidRPr="002A5DE6">
        <w:t xml:space="preserve"> who began serving consumers in the program in August 2024. </w:t>
      </w:r>
    </w:p>
    <w:p w14:paraId="044D20FF" w14:textId="7BC2D943" w:rsidR="00190496" w:rsidRPr="002A5DE6" w:rsidRDefault="00190496" w:rsidP="00190496">
      <w:r w:rsidRPr="002A5DE6">
        <w:t>Currently, the Crisis Center provides services for adults who are experiencing a behavioral health crisis and are voluntarily agreeing to receive treatment at their program. Consumers can stay for up to 24 hours</w:t>
      </w:r>
      <w:r>
        <w:t>,</w:t>
      </w:r>
      <w:r w:rsidRPr="002A5DE6">
        <w:t xml:space="preserve"> during which they are assessed for safety and needs, provided with crisis counseling in a therapeutic environment, and with referrals to </w:t>
      </w:r>
      <w:r>
        <w:t xml:space="preserve">resources and programs within </w:t>
      </w:r>
      <w:r w:rsidRPr="002A5DE6">
        <w:t xml:space="preserve">the community. Consumers may also receive up to 90 days of case management post discharge. </w:t>
      </w:r>
    </w:p>
    <w:p w14:paraId="1DF77A3B" w14:textId="7EB3802A" w:rsidR="00190496" w:rsidRPr="002A5DE6" w:rsidRDefault="00190496" w:rsidP="00190496">
      <w:r w:rsidRPr="002A5DE6">
        <w:t>In 2025, HFS began remodeling their Sarpy facility with an estimated completion date in early 2026. Once the work has been completed, the program will have 12 beds in which consumers can stay for several days to continue their stabilization before returning to the community. The program</w:t>
      </w:r>
      <w:r>
        <w:t xml:space="preserve">’s </w:t>
      </w:r>
      <w:r w:rsidRPr="002A5DE6">
        <w:t xml:space="preserve">Mental Health Respite </w:t>
      </w:r>
      <w:r w:rsidRPr="002A5DE6">
        <w:lastRenderedPageBreak/>
        <w:t xml:space="preserve">service </w:t>
      </w:r>
      <w:r>
        <w:t>allows</w:t>
      </w:r>
      <w:r w:rsidRPr="002A5DE6">
        <w:t xml:space="preserve"> consumers </w:t>
      </w:r>
      <w:r>
        <w:t xml:space="preserve">to stay </w:t>
      </w:r>
      <w:r w:rsidRPr="002A5DE6">
        <w:t xml:space="preserve">for up to 30 </w:t>
      </w:r>
      <w:r>
        <w:t xml:space="preserve">additional </w:t>
      </w:r>
      <w:r w:rsidRPr="002A5DE6">
        <w:t>days to further stabilize and/or secure a safe environment to reside post discharge</w:t>
      </w:r>
      <w:r>
        <w:t>, if needed</w:t>
      </w:r>
      <w:r w:rsidRPr="002A5DE6">
        <w:t>.</w:t>
      </w:r>
    </w:p>
    <w:p w14:paraId="67BB40A2" w14:textId="5F27F5DD" w:rsidR="004B6F3D" w:rsidRDefault="004B6F3D" w:rsidP="00EE1EF4">
      <w:pPr>
        <w:pStyle w:val="Heading4"/>
      </w:pPr>
      <w:r>
        <w:t>Emergency Community Support</w:t>
      </w:r>
    </w:p>
    <w:p w14:paraId="148FD8A3" w14:textId="1630D157" w:rsidR="00695967" w:rsidRPr="002A5DE6" w:rsidRDefault="00695967" w:rsidP="00695967">
      <w:r w:rsidRPr="002A5DE6">
        <w:t>Emergency Community Support (ECS) provides 90 days of case management for consumers experiencing a behavioral health crisis. ECS staff can support consumers to ensure that they are scheduling and attending appointments</w:t>
      </w:r>
      <w:r w:rsidR="00D4128F">
        <w:t>,</w:t>
      </w:r>
      <w:r>
        <w:t xml:space="preserve"> </w:t>
      </w:r>
      <w:r w:rsidR="00D4128F">
        <w:t>o</w:t>
      </w:r>
      <w:r w:rsidRPr="002A5DE6">
        <w:t>btaining and taking medications and refills as prescribed</w:t>
      </w:r>
      <w:r w:rsidR="00D4128F">
        <w:t xml:space="preserve">, and </w:t>
      </w:r>
      <w:r w:rsidR="00D4128F" w:rsidRPr="002A5DE6">
        <w:t>obtain</w:t>
      </w:r>
      <w:r w:rsidR="00D4128F">
        <w:t>ing</w:t>
      </w:r>
      <w:r w:rsidR="00D4128F" w:rsidRPr="002A5DE6">
        <w:t xml:space="preserve"> and sustain</w:t>
      </w:r>
      <w:r w:rsidR="00D4128F">
        <w:t>ing</w:t>
      </w:r>
      <w:r w:rsidR="00D4128F" w:rsidRPr="002A5DE6">
        <w:t xml:space="preserve"> housing and employment</w:t>
      </w:r>
      <w:r>
        <w:t xml:space="preserve">. ECS staff may provide consumers with </w:t>
      </w:r>
      <w:r w:rsidRPr="002A5DE6">
        <w:t xml:space="preserve">referrals to </w:t>
      </w:r>
      <w:r>
        <w:t xml:space="preserve">community </w:t>
      </w:r>
      <w:r w:rsidRPr="002A5DE6">
        <w:t>programs</w:t>
      </w:r>
      <w:r w:rsidR="00D4128F">
        <w:t>,</w:t>
      </w:r>
      <w:r>
        <w:t xml:space="preserve"> assist consumers in</w:t>
      </w:r>
      <w:r w:rsidRPr="002A5DE6">
        <w:t xml:space="preserve"> complet</w:t>
      </w:r>
      <w:r>
        <w:t>ing</w:t>
      </w:r>
      <w:r w:rsidRPr="002A5DE6">
        <w:t xml:space="preserve"> forms to obtain Social Security and</w:t>
      </w:r>
      <w:r>
        <w:t>/or</w:t>
      </w:r>
      <w:r w:rsidRPr="002A5DE6">
        <w:t xml:space="preserve"> Medicaid benefits</w:t>
      </w:r>
      <w:r w:rsidR="00D4128F">
        <w:t>,</w:t>
      </w:r>
      <w:r w:rsidRPr="002A5DE6">
        <w:t xml:space="preserve"> </w:t>
      </w:r>
      <w:r w:rsidR="00D4128F">
        <w:t xml:space="preserve">and </w:t>
      </w:r>
      <w:r w:rsidRPr="002A5DE6">
        <w:t>connect</w:t>
      </w:r>
      <w:r w:rsidR="00D4128F">
        <w:t xml:space="preserve"> consumers</w:t>
      </w:r>
      <w:r w:rsidRPr="002A5DE6">
        <w:t xml:space="preserve"> to</w:t>
      </w:r>
      <w:r w:rsidR="00D4128F">
        <w:t xml:space="preserve"> community</w:t>
      </w:r>
      <w:r w:rsidRPr="002A5DE6">
        <w:t xml:space="preserve"> resources. </w:t>
      </w:r>
    </w:p>
    <w:p w14:paraId="4EA7145E" w14:textId="33E86764" w:rsidR="004B6F3D" w:rsidRDefault="004B6F3D" w:rsidP="004B6F3D">
      <w:r w:rsidRPr="00CF5835">
        <w:t xml:space="preserve">Region 6 </w:t>
      </w:r>
      <w:r w:rsidR="00CF5835" w:rsidRPr="00CF5835">
        <w:t xml:space="preserve">participated in discussions with local emergency departments (EDs) and </w:t>
      </w:r>
      <w:r w:rsidR="004B75E7" w:rsidRPr="00CF5835">
        <w:t xml:space="preserve">conducted a needs assessment, identifying Emergency Community Support services as a way to address unnecessary utilization of EDs for behavioral health issues. </w:t>
      </w:r>
      <w:r w:rsidR="00CF5835" w:rsidRPr="00CF5835">
        <w:t xml:space="preserve">To meet this need, </w:t>
      </w:r>
      <w:r w:rsidR="004B75E7" w:rsidRPr="00CF5835">
        <w:t xml:space="preserve">Region 6 </w:t>
      </w:r>
      <w:r w:rsidRPr="00CF5835">
        <w:t xml:space="preserve">contracted with </w:t>
      </w:r>
      <w:r w:rsidR="004B75E7" w:rsidRPr="00CF5835">
        <w:t>Community Alliance</w:t>
      </w:r>
      <w:r w:rsidR="00D13334" w:rsidRPr="00CF5835">
        <w:t xml:space="preserve"> to </w:t>
      </w:r>
      <w:r w:rsidRPr="00CF5835">
        <w:t>provide Emergency Community Support services</w:t>
      </w:r>
      <w:r w:rsidR="00D13334" w:rsidRPr="00CF5835">
        <w:t xml:space="preserve"> to the Region</w:t>
      </w:r>
      <w:r w:rsidR="00695967">
        <w:t xml:space="preserve">. </w:t>
      </w:r>
    </w:p>
    <w:p w14:paraId="25C20567" w14:textId="335BFB5D" w:rsidR="00D4128F" w:rsidRDefault="00D4128F" w:rsidP="00EE1EF4">
      <w:pPr>
        <w:pStyle w:val="Heading4"/>
        <w:rPr>
          <w:rFonts w:eastAsia="Cambria"/>
        </w:rPr>
      </w:pPr>
      <w:r>
        <w:rPr>
          <w:rFonts w:eastAsia="Cambria"/>
        </w:rPr>
        <w:t>Mental Health Intermediate Residential Program</w:t>
      </w:r>
    </w:p>
    <w:p w14:paraId="7F6A2674" w14:textId="4CE1D41C" w:rsidR="00695967" w:rsidRPr="002A5DE6" w:rsidRDefault="00695967" w:rsidP="00D4128F">
      <w:pPr>
        <w:rPr>
          <w:rFonts w:ascii="Calibri Light" w:eastAsia="Cambria" w:hAnsi="Calibri Light" w:cs="Calibri Light"/>
          <w:color w:val="000000" w:themeColor="text1"/>
          <w:kern w:val="0"/>
          <w14:ligatures w14:val="none"/>
        </w:rPr>
      </w:pPr>
      <w:r w:rsidRPr="002A5DE6">
        <w:rPr>
          <w:rFonts w:ascii="Calibri Light" w:eastAsia="Cambria" w:hAnsi="Calibri Light" w:cs="Calibri Light"/>
          <w:color w:val="000000" w:themeColor="text1"/>
          <w:kern w:val="0"/>
          <w14:ligatures w14:val="none"/>
        </w:rPr>
        <w:t xml:space="preserve">The Community Alliance Mental Health Intermediate Residential program </w:t>
      </w:r>
      <w:r w:rsidR="00D4128F" w:rsidRPr="002A5DE6">
        <w:rPr>
          <w:rFonts w:ascii="Calibri Light" w:eastAsia="Cambria" w:hAnsi="Calibri Light" w:cs="Calibri Light"/>
          <w:color w:val="000000" w:themeColor="text1"/>
          <w:kern w:val="0"/>
          <w14:ligatures w14:val="none"/>
        </w:rPr>
        <w:t xml:space="preserve">is a longer-term program for consumers who often have histories of extensive use of hospitals or residential programs and need more gradual and intentional treatment before exploring living independently in the community. </w:t>
      </w:r>
      <w:r w:rsidR="00D4128F">
        <w:rPr>
          <w:rFonts w:ascii="Calibri Light" w:eastAsia="Cambria" w:hAnsi="Calibri Light" w:cs="Calibri Light"/>
          <w:color w:val="000000" w:themeColor="text1"/>
          <w:kern w:val="0"/>
          <w14:ligatures w14:val="none"/>
        </w:rPr>
        <w:t xml:space="preserve">This program </w:t>
      </w:r>
      <w:r w:rsidRPr="002A5DE6">
        <w:rPr>
          <w:rFonts w:ascii="Calibri Light" w:eastAsia="Cambria" w:hAnsi="Calibri Light" w:cs="Calibri Light"/>
          <w:color w:val="000000" w:themeColor="text1"/>
          <w:kern w:val="0"/>
          <w14:ligatures w14:val="none"/>
        </w:rPr>
        <w:t>operated for a full year and reached capacity</w:t>
      </w:r>
      <w:r w:rsidR="00BF3B60">
        <w:rPr>
          <w:rFonts w:ascii="Calibri Light" w:eastAsia="Cambria" w:hAnsi="Calibri Light" w:cs="Calibri Light"/>
          <w:color w:val="000000" w:themeColor="text1"/>
          <w:kern w:val="0"/>
          <w14:ligatures w14:val="none"/>
        </w:rPr>
        <w:t xml:space="preserve"> in FY25</w:t>
      </w:r>
      <w:r w:rsidRPr="002A5DE6">
        <w:rPr>
          <w:rFonts w:ascii="Calibri Light" w:eastAsia="Cambria" w:hAnsi="Calibri Light" w:cs="Calibri Light"/>
          <w:color w:val="000000" w:themeColor="text1"/>
          <w:kern w:val="0"/>
          <w14:ligatures w14:val="none"/>
        </w:rPr>
        <w:t xml:space="preserve">. </w:t>
      </w:r>
    </w:p>
    <w:p w14:paraId="3D949556" w14:textId="4016DAB9" w:rsidR="00BF3B60" w:rsidRDefault="00BF3B60" w:rsidP="00EE1EF4">
      <w:pPr>
        <w:pStyle w:val="Heading4"/>
        <w:rPr>
          <w:rFonts w:eastAsia="Cambria"/>
        </w:rPr>
      </w:pPr>
      <w:r>
        <w:rPr>
          <w:rFonts w:eastAsia="Cambria"/>
        </w:rPr>
        <w:t>Plans for One (PF1)</w:t>
      </w:r>
    </w:p>
    <w:p w14:paraId="098EDE8D" w14:textId="47307B07" w:rsidR="00695967" w:rsidRPr="002A5DE6" w:rsidRDefault="00BF3B60" w:rsidP="00BF3B60">
      <w:r w:rsidRPr="002A5DE6">
        <w:t>Plans for One provide individualized, person-centered treatment and rehabilitation services for consumers discharging from</w:t>
      </w:r>
      <w:r>
        <w:t>,</w:t>
      </w:r>
      <w:r w:rsidRPr="002A5DE6">
        <w:t xml:space="preserve"> or at risk of a return to</w:t>
      </w:r>
      <w:r>
        <w:t>,</w:t>
      </w:r>
      <w:r w:rsidRPr="002A5DE6">
        <w:t xml:space="preserve"> the Lincoln Regional Center</w:t>
      </w:r>
      <w:r>
        <w:t>.</w:t>
      </w:r>
      <w:r w:rsidRPr="002A5DE6">
        <w:t xml:space="preserve"> </w:t>
      </w:r>
      <w:r>
        <w:t>PF1 serves individuals who may benefit from a</w:t>
      </w:r>
      <w:r w:rsidRPr="002A5DE6">
        <w:t xml:space="preserve"> level of supervision and structure that </w:t>
      </w:r>
      <w:r>
        <w:t xml:space="preserve">exceeds what </w:t>
      </w:r>
      <w:r w:rsidRPr="002A5DE6">
        <w:t xml:space="preserve">can </w:t>
      </w:r>
      <w:r>
        <w:t xml:space="preserve">typically </w:t>
      </w:r>
      <w:r w:rsidRPr="002A5DE6">
        <w:t>be provided by traditional network-funded services.</w:t>
      </w:r>
      <w:r>
        <w:t xml:space="preserve"> The Region i</w:t>
      </w:r>
      <w:r w:rsidR="00695967" w:rsidRPr="002A5DE6">
        <w:t xml:space="preserve">nitiated </w:t>
      </w:r>
      <w:r>
        <w:t>eight</w:t>
      </w:r>
      <w:r w:rsidR="00695967" w:rsidRPr="002A5DE6">
        <w:t xml:space="preserve"> Plans for One for </w:t>
      </w:r>
      <w:r>
        <w:t>four</w:t>
      </w:r>
      <w:r w:rsidR="00695967" w:rsidRPr="002A5DE6">
        <w:t xml:space="preserve"> unique consumers</w:t>
      </w:r>
      <w:r>
        <w:t xml:space="preserve"> in FY25</w:t>
      </w:r>
      <w:r w:rsidR="00695967" w:rsidRPr="002A5DE6">
        <w:t>. Two consumers were able to successfully transition into lower-level community services without additional services or inpatient hospitalizations.</w:t>
      </w:r>
      <w:r>
        <w:t xml:space="preserve"> </w:t>
      </w:r>
    </w:p>
    <w:p w14:paraId="0B1648F8" w14:textId="17C09839" w:rsidR="00987CE6" w:rsidRDefault="00987CE6" w:rsidP="000C0A48">
      <w:pPr>
        <w:pStyle w:val="Heading3"/>
      </w:pPr>
      <w:bookmarkStart w:id="19" w:name="_Toc221700812"/>
      <w:r>
        <w:t>Housing Services</w:t>
      </w:r>
      <w:r w:rsidR="00E75BFF">
        <w:t xml:space="preserve"> Coordination</w:t>
      </w:r>
      <w:bookmarkEnd w:id="19"/>
    </w:p>
    <w:p w14:paraId="75811FF8" w14:textId="438FF410" w:rsidR="00B57F75" w:rsidRDefault="00B57F75" w:rsidP="009B7F12">
      <w:r>
        <w:t xml:space="preserve">Housing services at Region 6 provide rental assistance to individuals with extremely low income who are recovering from a serious mental illness and/or substance use disorder. </w:t>
      </w:r>
      <w:r w:rsidR="00A642FE">
        <w:t>T</w:t>
      </w:r>
      <w:r>
        <w:t xml:space="preserve">he Regional Rental Assistance Program (RRAP) </w:t>
      </w:r>
      <w:r w:rsidR="00A642FE">
        <w:t>serves</w:t>
      </w:r>
      <w:r>
        <w:t xml:space="preserve"> individuals aged 19 and up</w:t>
      </w:r>
      <w:r w:rsidR="00A642FE">
        <w:t>, while the</w:t>
      </w:r>
      <w:r>
        <w:t xml:space="preserve"> </w:t>
      </w:r>
      <w:r w:rsidRPr="00B57F75">
        <w:t>Transition Age Youth Rental Assistance Program (TAYRAP)</w:t>
      </w:r>
      <w:r w:rsidR="00A642FE">
        <w:t xml:space="preserve"> serves individuals aged 18-26 years.</w:t>
      </w:r>
      <w:r w:rsidR="00C02CDF">
        <w:t xml:space="preserve"> These programs function much like the federal Housing Choice Voucher Program operated by public housing authorities (also known as Section 8).</w:t>
      </w:r>
    </w:p>
    <w:p w14:paraId="5530B130" w14:textId="45E17904" w:rsidR="00A642FE" w:rsidRDefault="00A642FE" w:rsidP="00EE1EF4">
      <w:pPr>
        <w:pStyle w:val="Heading4"/>
      </w:pPr>
      <w:r>
        <w:t>Regional Rental Assistance Program (RRAP)</w:t>
      </w:r>
    </w:p>
    <w:p w14:paraId="0C5EDC36" w14:textId="562908C5" w:rsidR="00561550" w:rsidRDefault="009B7F12" w:rsidP="009B7F12">
      <w:r>
        <w:t>RRAP provides access to decent, safe, and affordable housing to</w:t>
      </w:r>
      <w:r w:rsidR="00B57F75">
        <w:t xml:space="preserve"> support </w:t>
      </w:r>
      <w:r w:rsidR="00A642FE">
        <w:t>individuals on their</w:t>
      </w:r>
      <w:r w:rsidR="00B57F75">
        <w:t xml:space="preserve"> journey to recovery</w:t>
      </w:r>
      <w:r>
        <w:t>.</w:t>
      </w:r>
      <w:r w:rsidR="00A642FE" w:rsidRPr="00A642FE">
        <w:t xml:space="preserve"> </w:t>
      </w:r>
      <w:r w:rsidR="00A642FE">
        <w:t>Rental assistance and (in some cases) assistance with security or utility deposits is provided to eligible participants of the Region 6 area.</w:t>
      </w:r>
    </w:p>
    <w:p w14:paraId="73B01D59" w14:textId="1D8245E4" w:rsidR="009B7F12" w:rsidRDefault="00A642FE" w:rsidP="00EE1EF4">
      <w:pPr>
        <w:pStyle w:val="Heading4"/>
      </w:pPr>
      <w:r>
        <w:t>Transition Age Youth Rental Assistance Program (TAYRAP)</w:t>
      </w:r>
    </w:p>
    <w:p w14:paraId="6388C45F" w14:textId="6AAD089D" w:rsidR="000C0A48" w:rsidRPr="00987CE6" w:rsidRDefault="00A642FE" w:rsidP="000C0A48">
      <w:r>
        <w:t>TAYRAP assists young adults with independent living and the transition from youth into adulthood.</w:t>
      </w:r>
      <w:r w:rsidR="00C02CDF">
        <w:t xml:space="preserve"> </w:t>
      </w:r>
      <w:r w:rsidR="00C02CDF" w:rsidRPr="00C02CDF">
        <w:t xml:space="preserve">The program is designed to </w:t>
      </w:r>
      <w:r w:rsidR="00561550">
        <w:t>provide</w:t>
      </w:r>
      <w:r w:rsidR="00C02CDF" w:rsidRPr="00C02CDF">
        <w:t xml:space="preserve"> the youth </w:t>
      </w:r>
      <w:r w:rsidR="00561550">
        <w:t>with</w:t>
      </w:r>
      <w:r w:rsidR="00C02CDF" w:rsidRPr="00C02CDF">
        <w:t xml:space="preserve"> </w:t>
      </w:r>
      <w:r w:rsidR="00561550" w:rsidRPr="00C02CDF">
        <w:t xml:space="preserve">a smooth transition into independent living </w:t>
      </w:r>
      <w:r w:rsidR="00561550">
        <w:t xml:space="preserve">by </w:t>
      </w:r>
      <w:r w:rsidR="00C02CDF" w:rsidRPr="00C02CDF">
        <w:t xml:space="preserve">gaining the </w:t>
      </w:r>
      <w:r w:rsidR="00561550" w:rsidRPr="00C02CDF">
        <w:t xml:space="preserve">skills </w:t>
      </w:r>
      <w:r w:rsidR="00C02CDF" w:rsidRPr="00C02CDF">
        <w:t xml:space="preserve">necessary to </w:t>
      </w:r>
      <w:r w:rsidR="00561550">
        <w:t>live independently.</w:t>
      </w:r>
      <w:r w:rsidR="00C02CDF">
        <w:t xml:space="preserve"> </w:t>
      </w:r>
      <w:r w:rsidR="00561550">
        <w:t>TAYRAP h</w:t>
      </w:r>
      <w:r w:rsidR="00C02CDF" w:rsidRPr="00C02CDF">
        <w:t>ousing assistance is a temporary subsidy and ends prior to the youth reaching the age of 26.</w:t>
      </w:r>
    </w:p>
    <w:p w14:paraId="0A5655F9" w14:textId="1EAD77B7" w:rsidR="00441D37" w:rsidRDefault="00441D37" w:rsidP="000C0A48">
      <w:pPr>
        <w:pStyle w:val="Heading3"/>
      </w:pPr>
      <w:bookmarkStart w:id="20" w:name="_Toc221700813"/>
      <w:r>
        <w:lastRenderedPageBreak/>
        <w:t>Prevention Services</w:t>
      </w:r>
      <w:bookmarkEnd w:id="20"/>
    </w:p>
    <w:p w14:paraId="2D2CE010" w14:textId="2492615D" w:rsidR="00441D37" w:rsidRPr="00266979" w:rsidRDefault="000334DA" w:rsidP="00174A28">
      <w:pPr>
        <w:rPr>
          <w:szCs w:val="20"/>
        </w:rPr>
      </w:pPr>
      <w:r w:rsidRPr="00440400">
        <w:rPr>
          <w:noProof/>
        </w:rPr>
        <w:drawing>
          <wp:anchor distT="0" distB="0" distL="114300" distR="114300" simplePos="0" relativeHeight="251922432" behindDoc="1" locked="0" layoutInCell="1" allowOverlap="1" wp14:anchorId="38DB30D5" wp14:editId="1EA5809B">
            <wp:simplePos x="0" y="0"/>
            <wp:positionH relativeFrom="margin">
              <wp:posOffset>2686050</wp:posOffset>
            </wp:positionH>
            <wp:positionV relativeFrom="paragraph">
              <wp:posOffset>549910</wp:posOffset>
            </wp:positionV>
            <wp:extent cx="3257550" cy="2619375"/>
            <wp:effectExtent l="0" t="0" r="0" b="9525"/>
            <wp:wrapSquare wrapText="bothSides"/>
            <wp:docPr id="477146777" name="Diagram 4771467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margin">
              <wp14:pctWidth>0</wp14:pctWidth>
            </wp14:sizeRelH>
            <wp14:sizeRelV relativeFrom="margin">
              <wp14:pctHeight>0</wp14:pctHeight>
            </wp14:sizeRelV>
          </wp:anchor>
        </w:drawing>
      </w:r>
      <w:r w:rsidR="00441D37" w:rsidRPr="00440400">
        <w:t>Prevention</w:t>
      </w:r>
      <w:r w:rsidR="00441D37" w:rsidRPr="00D0248F">
        <w:rPr>
          <w:rStyle w:val="SubtitleChar"/>
          <w:szCs w:val="18"/>
        </w:rPr>
        <w:t xml:space="preserve"> </w:t>
      </w:r>
      <w:r w:rsidR="00275E10" w:rsidRPr="00266979">
        <w:rPr>
          <w:szCs w:val="20"/>
        </w:rPr>
        <w:t>is an important component of the behavioral health</w:t>
      </w:r>
      <w:r w:rsidR="00275E10">
        <w:rPr>
          <w:szCs w:val="20"/>
        </w:rPr>
        <w:t>care</w:t>
      </w:r>
      <w:r w:rsidR="00275E10" w:rsidRPr="00266979">
        <w:rPr>
          <w:szCs w:val="20"/>
        </w:rPr>
        <w:t xml:space="preserve"> continuum of care</w:t>
      </w:r>
      <w:r>
        <w:rPr>
          <w:szCs w:val="20"/>
        </w:rPr>
        <w:t>.</w:t>
      </w:r>
      <w:r w:rsidR="00175640">
        <w:rPr>
          <w:szCs w:val="20"/>
        </w:rPr>
        <w:t xml:space="preserve"> </w:t>
      </w:r>
      <w:r>
        <w:rPr>
          <w:szCs w:val="20"/>
        </w:rPr>
        <w:t xml:space="preserve">The prevention team at Region 6 </w:t>
      </w:r>
      <w:r w:rsidRPr="00266979">
        <w:rPr>
          <w:szCs w:val="20"/>
        </w:rPr>
        <w:t>provid</w:t>
      </w:r>
      <w:r>
        <w:rPr>
          <w:szCs w:val="20"/>
        </w:rPr>
        <w:t>es</w:t>
      </w:r>
      <w:r w:rsidR="00175640">
        <w:rPr>
          <w:szCs w:val="20"/>
        </w:rPr>
        <w:t xml:space="preserve"> </w:t>
      </w:r>
      <w:r>
        <w:rPr>
          <w:szCs w:val="20"/>
        </w:rPr>
        <w:t xml:space="preserve">assessment, </w:t>
      </w:r>
      <w:r w:rsidRPr="00266979">
        <w:rPr>
          <w:szCs w:val="20"/>
        </w:rPr>
        <w:t xml:space="preserve">coordination, planning, </w:t>
      </w:r>
      <w:r w:rsidR="00275E10" w:rsidRPr="00266979">
        <w:rPr>
          <w:szCs w:val="20"/>
        </w:rPr>
        <w:t>and implementation of substance use prevention, mental health promotion, and suicide prevention activities</w:t>
      </w:r>
      <w:r w:rsidR="002F1D35">
        <w:rPr>
          <w:szCs w:val="20"/>
        </w:rPr>
        <w:t xml:space="preserve"> and training</w:t>
      </w:r>
      <w:r w:rsidR="00175640">
        <w:rPr>
          <w:szCs w:val="20"/>
        </w:rPr>
        <w:t>.</w:t>
      </w:r>
      <w:r w:rsidR="00275E10">
        <w:rPr>
          <w:szCs w:val="20"/>
        </w:rPr>
        <w:t xml:space="preserve"> </w:t>
      </w:r>
    </w:p>
    <w:p w14:paraId="5E4ED332" w14:textId="303A6C63" w:rsidR="007411C3" w:rsidRDefault="007411C3" w:rsidP="00EE1EF4">
      <w:pPr>
        <w:pStyle w:val="Heading4"/>
      </w:pPr>
      <w:r>
        <w:t>Mental Health First Aid</w:t>
      </w:r>
    </w:p>
    <w:p w14:paraId="1108FC02" w14:textId="47373CE4" w:rsidR="007411C3" w:rsidRPr="00266979" w:rsidRDefault="007411C3" w:rsidP="0042755C">
      <w:pPr>
        <w:spacing w:after="0"/>
        <w:rPr>
          <w:szCs w:val="20"/>
        </w:rPr>
      </w:pPr>
      <w:r w:rsidRPr="00266979">
        <w:rPr>
          <w:szCs w:val="20"/>
        </w:rPr>
        <w:t>Region 6’s Mental Health First Aid</w:t>
      </w:r>
      <w:r w:rsidR="00275E10">
        <w:rPr>
          <w:szCs w:val="20"/>
        </w:rPr>
        <w:t xml:space="preserve"> (MHFA)</w:t>
      </w:r>
      <w:r w:rsidRPr="00266979">
        <w:rPr>
          <w:szCs w:val="20"/>
        </w:rPr>
        <w:t xml:space="preserve"> Initiative was </w:t>
      </w:r>
      <w:r w:rsidR="00275E10" w:rsidRPr="00275E10">
        <w:rPr>
          <w:szCs w:val="20"/>
        </w:rPr>
        <w:t xml:space="preserve">successful in expanding adult and youth training, reaching </w:t>
      </w:r>
      <w:r w:rsidR="00852D86">
        <w:rPr>
          <w:szCs w:val="20"/>
        </w:rPr>
        <w:t>782</w:t>
      </w:r>
      <w:r w:rsidR="00275E10" w:rsidRPr="00275E10">
        <w:rPr>
          <w:szCs w:val="20"/>
        </w:rPr>
        <w:t xml:space="preserve"> participants</w:t>
      </w:r>
      <w:r w:rsidR="00852D86">
        <w:rPr>
          <w:szCs w:val="20"/>
        </w:rPr>
        <w:t xml:space="preserve"> in FY25.</w:t>
      </w:r>
      <w:r w:rsidR="00275E10" w:rsidRPr="00275E10">
        <w:rPr>
          <w:szCs w:val="20"/>
        </w:rPr>
        <w:t xml:space="preserve"> </w:t>
      </w:r>
      <w:r w:rsidR="00852D86" w:rsidRPr="00852D86">
        <w:rPr>
          <w:szCs w:val="20"/>
        </w:rPr>
        <w:t>MHFA Instructor capacity was built through the support of training costs for onboarding at F</w:t>
      </w:r>
      <w:r w:rsidR="00852D86">
        <w:rPr>
          <w:szCs w:val="20"/>
        </w:rPr>
        <w:t xml:space="preserve">irst </w:t>
      </w:r>
      <w:r w:rsidR="00852D86" w:rsidRPr="00852D86">
        <w:rPr>
          <w:szCs w:val="20"/>
        </w:rPr>
        <w:t>N</w:t>
      </w:r>
      <w:r w:rsidR="00852D86">
        <w:rPr>
          <w:szCs w:val="20"/>
        </w:rPr>
        <w:t xml:space="preserve">ational </w:t>
      </w:r>
      <w:r w:rsidR="00852D86" w:rsidRPr="00852D86">
        <w:rPr>
          <w:szCs w:val="20"/>
        </w:rPr>
        <w:t>B</w:t>
      </w:r>
      <w:r w:rsidR="00852D86">
        <w:rPr>
          <w:szCs w:val="20"/>
        </w:rPr>
        <w:t xml:space="preserve">ank of </w:t>
      </w:r>
      <w:r w:rsidR="00852D86" w:rsidRPr="00852D86">
        <w:rPr>
          <w:szCs w:val="20"/>
        </w:rPr>
        <w:t>O</w:t>
      </w:r>
      <w:r w:rsidR="00852D86">
        <w:rPr>
          <w:szCs w:val="20"/>
        </w:rPr>
        <w:t>maha</w:t>
      </w:r>
      <w:r w:rsidR="00852D86" w:rsidRPr="00852D86">
        <w:rPr>
          <w:szCs w:val="20"/>
        </w:rPr>
        <w:t>, Girls Scouts, Three Rivers Health Department, and independent community instructors.</w:t>
      </w:r>
    </w:p>
    <w:p w14:paraId="06D2BF1C" w14:textId="77777777" w:rsidR="001E044F" w:rsidRDefault="001E044F" w:rsidP="00EE1EF4">
      <w:pPr>
        <w:pStyle w:val="Heading4"/>
      </w:pPr>
      <w:r>
        <w:t>NEOne</w:t>
      </w:r>
    </w:p>
    <w:p w14:paraId="5DFA40C7" w14:textId="3344D6FC" w:rsidR="001E044F" w:rsidRPr="001E044F" w:rsidRDefault="001E044F" w:rsidP="001E044F">
      <w:r>
        <w:t xml:space="preserve">Region 6’s </w:t>
      </w:r>
      <w:r w:rsidRPr="001E044F">
        <w:t xml:space="preserve">Prevention </w:t>
      </w:r>
      <w:r>
        <w:t xml:space="preserve">team </w:t>
      </w:r>
      <w:r w:rsidRPr="001E044F">
        <w:t>launched NEOne, a Social Connectedness Movement promot</w:t>
      </w:r>
      <w:r w:rsidR="008B23F0">
        <w:t>ing</w:t>
      </w:r>
      <w:r w:rsidRPr="001E044F">
        <w:t xml:space="preserve"> </w:t>
      </w:r>
      <w:r w:rsidR="008B23F0">
        <w:t xml:space="preserve">the </w:t>
      </w:r>
      <w:r w:rsidRPr="001E044F">
        <w:t>building</w:t>
      </w:r>
      <w:r w:rsidR="008B23F0">
        <w:t xml:space="preserve"> of</w:t>
      </w:r>
      <w:r w:rsidRPr="001E044F">
        <w:t xml:space="preserve"> better-connected communities across</w:t>
      </w:r>
      <w:r>
        <w:t xml:space="preserve"> the</w:t>
      </w:r>
      <w:r w:rsidRPr="001E044F">
        <w:t xml:space="preserve"> Region. This effort encourages individuals and organizations to pledge to improve their social connection opportunities and build their understanding of mental wellbeing. NEOne highlights current resources and community partners impacting six key transition points across the lifespan.</w:t>
      </w:r>
    </w:p>
    <w:p w14:paraId="58A72D3E" w14:textId="77777777" w:rsidR="00771B7E" w:rsidRDefault="00771B7E" w:rsidP="00EE1EF4">
      <w:pPr>
        <w:pStyle w:val="Heading4"/>
      </w:pPr>
      <w:r>
        <w:t>Opioid Response</w:t>
      </w:r>
    </w:p>
    <w:p w14:paraId="207F9365" w14:textId="77777777" w:rsidR="00771B7E" w:rsidRPr="001E044F" w:rsidRDefault="00771B7E" w:rsidP="00771B7E">
      <w:pPr>
        <w:jc w:val="left"/>
        <w:rPr>
          <w:rFonts w:eastAsia="Cambria" w:cstheme="majorHAnsi"/>
          <w:kern w:val="0"/>
          <w14:ligatures w14:val="none"/>
        </w:rPr>
      </w:pPr>
      <w:r w:rsidRPr="001E044F">
        <w:rPr>
          <w:rFonts w:eastAsia="Cambria" w:cstheme="majorHAnsi"/>
          <w:kern w:val="0"/>
          <w14:ligatures w14:val="none"/>
        </w:rPr>
        <w:t xml:space="preserve">Narcan, an opioid overdose reversal drug, was disseminated at no cost to individuals through local pharmacies in partnership with the Nebraska Pharmacists Association. </w:t>
      </w:r>
      <w:r>
        <w:rPr>
          <w:rFonts w:eastAsia="Cambria" w:cstheme="majorHAnsi"/>
          <w:kern w:val="0"/>
          <w14:ligatures w14:val="none"/>
        </w:rPr>
        <w:t>Forty-two (</w:t>
      </w:r>
      <w:r w:rsidRPr="001E044F">
        <w:rPr>
          <w:rFonts w:eastAsia="Cambria" w:cstheme="majorHAnsi"/>
          <w:kern w:val="0"/>
          <w14:ligatures w14:val="none"/>
        </w:rPr>
        <w:t>42</w:t>
      </w:r>
      <w:r>
        <w:rPr>
          <w:rFonts w:eastAsia="Cambria" w:cstheme="majorHAnsi"/>
          <w:kern w:val="0"/>
          <w14:ligatures w14:val="none"/>
        </w:rPr>
        <w:t>)</w:t>
      </w:r>
      <w:r w:rsidRPr="001E044F">
        <w:rPr>
          <w:rFonts w:eastAsia="Cambria" w:cstheme="majorHAnsi"/>
          <w:kern w:val="0"/>
          <w14:ligatures w14:val="none"/>
        </w:rPr>
        <w:t xml:space="preserve"> pharmacy locations in the Region 6 area participated in the initiative and can be found at </w:t>
      </w:r>
      <w:hyperlink r:id="rId51" w:history="1">
        <w:r w:rsidRPr="001E044F">
          <w:rPr>
            <w:rFonts w:eastAsia="Cambria" w:cstheme="majorHAnsi"/>
            <w:color w:val="0000FF"/>
            <w:kern w:val="0"/>
            <w:u w:val="single"/>
            <w14:ligatures w14:val="none"/>
          </w:rPr>
          <w:t>www.stopodne.org</w:t>
        </w:r>
      </w:hyperlink>
      <w:r w:rsidRPr="001E044F">
        <w:rPr>
          <w:rFonts w:eastAsia="Cambria" w:cstheme="majorHAnsi"/>
          <w:kern w:val="0"/>
          <w14:ligatures w14:val="none"/>
        </w:rPr>
        <w:t xml:space="preserve">. </w:t>
      </w:r>
    </w:p>
    <w:p w14:paraId="0D4A81DC" w14:textId="3FAF1254" w:rsidR="00852D86" w:rsidRDefault="00852D86" w:rsidP="00EE1EF4">
      <w:pPr>
        <w:pStyle w:val="Heading4"/>
      </w:pPr>
      <w:r>
        <w:t>Safety &amp; Risk Reduction</w:t>
      </w:r>
    </w:p>
    <w:p w14:paraId="66A93E65" w14:textId="79896FA3" w:rsidR="00852D86" w:rsidRPr="00852D86" w:rsidRDefault="00852D86" w:rsidP="00852D86">
      <w:r w:rsidRPr="00852D86">
        <w:t>Region 6 disseminated 7,658 medication lock boxes, 6,450 Deterra medication disposal pouches, and 625 firearm trigger locks to individuals and organizations across the service area, for a total of 14,733 risk reduction and safety devices distributed across communities to reduce risk of accidental injury, overdose and suicide.</w:t>
      </w:r>
    </w:p>
    <w:p w14:paraId="1DF2B6B1" w14:textId="0E9B1064" w:rsidR="001E044F" w:rsidRDefault="001E044F" w:rsidP="00EE1EF4">
      <w:pPr>
        <w:pStyle w:val="Heading4"/>
      </w:pPr>
      <w:r>
        <w:t>Suicide Prevention</w:t>
      </w:r>
    </w:p>
    <w:p w14:paraId="74C37C7C" w14:textId="28C585DD" w:rsidR="001E044F" w:rsidRDefault="001E044F" w:rsidP="001E044F">
      <w:r w:rsidRPr="001E044F">
        <w:t>Region 6 partnered with the Nebraska Suicide Prevention Coalition on the CDC Suicide Prevention Grant targeting men ages 25-64. Strategies included QPR suicide prevention training, Counseling on Access to Lethal Means (CALM) training, distribution of firearm trigger locks, hosting resource booths at community events, and presentations for professional schools, local unions and trade organizations.</w:t>
      </w:r>
    </w:p>
    <w:p w14:paraId="573EA5F2" w14:textId="5B145728" w:rsidR="002F2FE2" w:rsidRDefault="00550998" w:rsidP="00550998">
      <w:pPr>
        <w:pStyle w:val="Heading3"/>
      </w:pPr>
      <w:bookmarkStart w:id="21" w:name="_Toc221700814"/>
      <w:r>
        <w:t xml:space="preserve">Prevention </w:t>
      </w:r>
      <w:r w:rsidR="002F2FE2">
        <w:t>Community Coalitions</w:t>
      </w:r>
      <w:bookmarkEnd w:id="21"/>
    </w:p>
    <w:p w14:paraId="19711ECA" w14:textId="77777777" w:rsidR="002F2FE2" w:rsidRDefault="002F2FE2" w:rsidP="00EE1EF4">
      <w:pPr>
        <w:pStyle w:val="Heading4"/>
      </w:pPr>
      <w:r>
        <w:t>Coalition Rx</w:t>
      </w:r>
    </w:p>
    <w:p w14:paraId="23B6F81D" w14:textId="77777777" w:rsidR="002F2FE2" w:rsidRPr="001E044F" w:rsidRDefault="002F2FE2" w:rsidP="002F2FE2">
      <w:r w:rsidRPr="001E044F">
        <w:t xml:space="preserve">Coalition Rx completed 10 full implementation rounds of the </w:t>
      </w:r>
      <w:r w:rsidRPr="001E044F">
        <w:rPr>
          <w:i/>
          <w:iCs/>
        </w:rPr>
        <w:t>Too Good for Drugs and Violence</w:t>
      </w:r>
      <w:r w:rsidRPr="001E044F">
        <w:t xml:space="preserve"> curriculum reaching a total of 1,131 youth. The partner locations included Charles B. Washington Library, Lewis and Clark Middle School, Sherman Elementary, Lothrop Elementary, Norris Elementary, Salvation Army in Douglas County and Care Core Life House and ASPIRE for Greatness in Dodge County.</w:t>
      </w:r>
    </w:p>
    <w:p w14:paraId="3D592403" w14:textId="77777777" w:rsidR="002F2FE2" w:rsidRDefault="002F2FE2" w:rsidP="00EE1EF4">
      <w:pPr>
        <w:pStyle w:val="Heading4"/>
      </w:pPr>
      <w:r>
        <w:lastRenderedPageBreak/>
        <w:t xml:space="preserve">Metro Omaha Tobacco Action Coalition </w:t>
      </w:r>
    </w:p>
    <w:p w14:paraId="1FC758C4" w14:textId="77777777" w:rsidR="002F2FE2" w:rsidRPr="00651362" w:rsidRDefault="002F2FE2" w:rsidP="002F2FE2">
      <w:r w:rsidRPr="000B75EF">
        <w:rPr>
          <w:szCs w:val="20"/>
        </w:rPr>
        <w:t>Metro Omaha Tobacco Action Coalition (MOTAC)</w:t>
      </w:r>
      <w:r>
        <w:rPr>
          <w:szCs w:val="20"/>
        </w:rPr>
        <w:t xml:space="preserve"> </w:t>
      </w:r>
      <w:r w:rsidRPr="00651362">
        <w:t>worked with media contractor Emspace+Lovgren to create five short interview-style videos. Three of the videos discuss the benefits of smoke-free multiunit housing with representatives from the Metro Omaha Property Owners Association (MOPOA), Omaha Fire Department, and Restoring Dignity. Two videos feature representatives from CenterPointe and Community Alliance, discussing the importance of incorporating tobacco/nicotine cessation in behavioral health treatment.</w:t>
      </w:r>
    </w:p>
    <w:p w14:paraId="3DA50A3B" w14:textId="77777777" w:rsidR="002F2FE2" w:rsidRDefault="002F2FE2" w:rsidP="00EE1EF4">
      <w:pPr>
        <w:pStyle w:val="Heading4"/>
      </w:pPr>
      <w:r>
        <w:t>Project Extra Mile</w:t>
      </w:r>
    </w:p>
    <w:p w14:paraId="7857B16D" w14:textId="7F8647A8" w:rsidR="002F2FE2" w:rsidRPr="001E044F" w:rsidRDefault="002F2FE2" w:rsidP="002F2FE2">
      <w:r w:rsidRPr="00651362">
        <w:t>Project Extra Mile coordinated two alcohol retail compliance checks</w:t>
      </w:r>
      <w:r>
        <w:t xml:space="preserve"> in FY25</w:t>
      </w:r>
      <w:r w:rsidRPr="00651362">
        <w:t xml:space="preserve">. The first </w:t>
      </w:r>
      <w:r>
        <w:t xml:space="preserve">check </w:t>
      </w:r>
      <w:r w:rsidRPr="00651362">
        <w:t>result</w:t>
      </w:r>
      <w:r>
        <w:t>ed</w:t>
      </w:r>
      <w:r w:rsidRPr="00651362">
        <w:t xml:space="preserve"> in 23 (9%) of 249 businesses selling alcohol to the minor</w:t>
      </w:r>
      <w:r>
        <w:t>,</w:t>
      </w:r>
      <w:r w:rsidRPr="00651362">
        <w:t xml:space="preserve"> and the second result</w:t>
      </w:r>
      <w:r>
        <w:t>ed</w:t>
      </w:r>
      <w:r w:rsidRPr="00651362">
        <w:t xml:space="preserve"> in 25 (8%) of 307 businesses being cited for selling alcohol to the minors.</w:t>
      </w:r>
    </w:p>
    <w:p w14:paraId="6D5A44EB" w14:textId="0BFE87E2" w:rsidR="00076E88" w:rsidRDefault="005C1581" w:rsidP="000C0A48">
      <w:pPr>
        <w:pStyle w:val="Heading3"/>
      </w:pPr>
      <w:bookmarkStart w:id="22" w:name="_Toc221700815"/>
      <w:r>
        <w:t xml:space="preserve">The </w:t>
      </w:r>
      <w:r w:rsidR="00076E88">
        <w:t>Stepping Up Initiative</w:t>
      </w:r>
      <w:bookmarkEnd w:id="22"/>
    </w:p>
    <w:p w14:paraId="25BD24A9" w14:textId="60CDD545" w:rsidR="00550998" w:rsidRDefault="002F64AC" w:rsidP="00550998">
      <w:r w:rsidRPr="002F64AC">
        <w:t xml:space="preserve">The Stepping Up Initiative is a national, data-driven framework launched in 2015 to reduce the over-incarceration of people with mental illness in local jails. It supports counties in using evidence-based practices to reduce bookings, shorten lengths of stay, improve connections to care before release, and decrease jail involvement for individuals with serious mental illness. Participating counties commit to collecting and using data to understand mental health prevalence in jails, implement effective strategies, and track progress. </w:t>
      </w:r>
      <w:r w:rsidR="00076E88" w:rsidRPr="00266979">
        <w:t>The initiative urges county leaders to review current practices and to adopt policies, programs, and practices that impact the following 4 key measures</w:t>
      </w:r>
      <w:r w:rsidR="00076E88">
        <w:t>.</w:t>
      </w:r>
      <w:r w:rsidR="00550998" w:rsidRPr="00550998">
        <w:t xml:space="preserve"> </w:t>
      </w:r>
    </w:p>
    <w:p w14:paraId="79C8D987" w14:textId="1A3E0742" w:rsidR="00550998" w:rsidRDefault="00550998" w:rsidP="00550998">
      <w:pPr>
        <w:pStyle w:val="ListParagraph"/>
        <w:numPr>
          <w:ilvl w:val="0"/>
          <w:numId w:val="42"/>
        </w:numPr>
        <w:contextualSpacing w:val="0"/>
      </w:pPr>
      <w:r>
        <w:t xml:space="preserve">Reduce the number of people with </w:t>
      </w:r>
      <w:r w:rsidR="00FC7EA7">
        <w:t>a serious mental illness</w:t>
      </w:r>
      <w:r>
        <w:t xml:space="preserve"> in jail.</w:t>
      </w:r>
    </w:p>
    <w:p w14:paraId="6DD79413" w14:textId="1B992AA5" w:rsidR="00FC7EA7" w:rsidRDefault="00FC7EA7" w:rsidP="00550998">
      <w:pPr>
        <w:pStyle w:val="ListParagraph"/>
        <w:numPr>
          <w:ilvl w:val="0"/>
          <w:numId w:val="42"/>
        </w:numPr>
        <w:contextualSpacing w:val="0"/>
      </w:pPr>
      <w:r>
        <w:t>Shorten the average length of stay for people with a serious mental illness in jail.</w:t>
      </w:r>
    </w:p>
    <w:p w14:paraId="1B7DA9AA" w14:textId="1ED66354" w:rsidR="00FC7EA7" w:rsidRDefault="00FC7EA7" w:rsidP="00550998">
      <w:pPr>
        <w:pStyle w:val="ListParagraph"/>
        <w:numPr>
          <w:ilvl w:val="0"/>
          <w:numId w:val="42"/>
        </w:numPr>
        <w:contextualSpacing w:val="0"/>
      </w:pPr>
      <w:r>
        <w:t>Increase the percentage of connections to care for people with a serious mental illness in jail.</w:t>
      </w:r>
    </w:p>
    <w:p w14:paraId="538295B0" w14:textId="6511274C" w:rsidR="00D57DC4" w:rsidRDefault="00550998" w:rsidP="00EE1EF4">
      <w:pPr>
        <w:pStyle w:val="ListParagraph"/>
        <w:numPr>
          <w:ilvl w:val="0"/>
          <w:numId w:val="42"/>
        </w:numPr>
        <w:spacing w:after="0"/>
        <w:contextualSpacing w:val="0"/>
      </w:pPr>
      <w:r>
        <w:t>Lower rates of recidivism</w:t>
      </w:r>
      <w:r w:rsidR="00FC7EA7">
        <w:t xml:space="preserve"> for individuals with a serious mental illness in jail.</w:t>
      </w:r>
    </w:p>
    <w:p w14:paraId="2279703A" w14:textId="77777777" w:rsidR="00EE1EF4" w:rsidRPr="00EE1EF4" w:rsidRDefault="00EE1EF4" w:rsidP="00EE1EF4">
      <w:pPr>
        <w:pStyle w:val="NoSpacing"/>
      </w:pPr>
    </w:p>
    <w:p w14:paraId="2E963DEE" w14:textId="4BAA56E7" w:rsidR="00D57DC4" w:rsidRDefault="00EE1EF4" w:rsidP="00EE1EF4">
      <w:pPr>
        <w:pStyle w:val="Heading4"/>
      </w:pPr>
      <w:r>
        <w:t>Information Sharing Project</w:t>
      </w:r>
    </w:p>
    <w:p w14:paraId="4B4EA379" w14:textId="77777777" w:rsidR="002F64AC" w:rsidRDefault="002F64AC" w:rsidP="002F64AC">
      <w:r>
        <w:t>In summer 2022, stakeholders from the criminal justice and behavioral health systems in Douglas and Sarpy counties took part in a Sequential Intercept Model (SIM) mapping exercise led by Policy Research Associates. This SIM mapping exercise identified improved information sharing as a top priority, prompting the Region to begin planning a collaborative solution with criminal justice partners.</w:t>
      </w:r>
    </w:p>
    <w:p w14:paraId="4814B1E2" w14:textId="467735BF" w:rsidR="002F64AC" w:rsidRDefault="002F64AC" w:rsidP="002F64AC">
      <w:r>
        <w:t>Region 6, in partnership with criminal justice system stakeholders including law enforcement and corrections, entered into an agreement with Netsmart for consultative and implementation services</w:t>
      </w:r>
      <w:r w:rsidR="00EE1EF4">
        <w:t xml:space="preserve"> in December 2024</w:t>
      </w:r>
      <w:r>
        <w:t>. These services included a comprehensive assessment of existing data sources used by partners and a proof-of-concept demonstration of Netsmart’s CareManager software. Region 6 and project partners are currently reviewing the assessment findings and exploring options to determine next steps.</w:t>
      </w:r>
    </w:p>
    <w:p w14:paraId="09B8B093" w14:textId="629ACD41" w:rsidR="002F64AC" w:rsidRDefault="002F64AC" w:rsidP="00EE1EF4">
      <w:pPr>
        <w:pStyle w:val="Heading4"/>
      </w:pPr>
      <w:r>
        <w:t>Frequently Used Systems Engagement</w:t>
      </w:r>
    </w:p>
    <w:p w14:paraId="76BBE6FE" w14:textId="489AD0CD" w:rsidR="002F64AC" w:rsidRDefault="002F64AC" w:rsidP="002F64AC">
      <w:r w:rsidRPr="002F64AC">
        <w:t>FUSE is a nationally recognized model implemented across the country that uses data to identify high utilizers of public systems for targeted housing interventions. In collaboration with the Corporation for Supportive Housing (CSH), Omaha will implement the FUSE framework by leveraging data from three key systems: homelessness/unsheltered services, healthcare, and corrections. This data will allow the Region to identify individuals with the highest system utilization and prioritize housing support for those individuals. Region 6 is an active participant in this project.</w:t>
      </w:r>
    </w:p>
    <w:p w14:paraId="6D37D9EF" w14:textId="3D180729" w:rsidR="002F64AC" w:rsidRDefault="002F64AC" w:rsidP="00EE1EF4">
      <w:pPr>
        <w:pStyle w:val="Heading4"/>
      </w:pPr>
      <w:r>
        <w:lastRenderedPageBreak/>
        <w:t>Section 5121 of the Consolidated Appropriations Act (CAA)</w:t>
      </w:r>
    </w:p>
    <w:p w14:paraId="3224B373" w14:textId="0F3538FA" w:rsidR="002F64AC" w:rsidRPr="002F64AC" w:rsidRDefault="002F64AC" w:rsidP="002F64AC">
      <w:r w:rsidRPr="002F64AC">
        <w:t>Stepping Up will continue to facilitate and coordinate discussions with jails and managed care organizations regarding Section 5121 of the CAA. This provision authorizes Medicaid coverage for certain pre-release and transitional services designed to support young adults as they move from incarceration back into the community. These services may include care coordination, behavioral health supports, and connections to community-based providers, with the goal of improving continuity of care, reducing recidivism, and promoting successful community reintegration.</w:t>
      </w:r>
    </w:p>
    <w:p w14:paraId="11F514C5" w14:textId="453E7381" w:rsidR="00D57DC4" w:rsidRDefault="00D57DC4" w:rsidP="00175640">
      <w:pPr>
        <w:pStyle w:val="Heading3"/>
      </w:pPr>
      <w:bookmarkStart w:id="23" w:name="_Toc221700816"/>
      <w:r>
        <w:t>Youth Services</w:t>
      </w:r>
      <w:r w:rsidR="00E75BFF">
        <w:t xml:space="preserve"> Coordination</w:t>
      </w:r>
      <w:bookmarkEnd w:id="23"/>
    </w:p>
    <w:p w14:paraId="6F200E59" w14:textId="4748CDC8" w:rsidR="00771B7E" w:rsidRDefault="00771B7E" w:rsidP="00771B7E">
      <w:r>
        <w:t xml:space="preserve">Region 6 Behavioral Healthcare is committed to coordinating and enhancing the behavioral health system for youth and young adults. This work includes identifying service gaps, assessing needs, and expanding community-based services to respond to emerging community needs. Region 6 also provides oversight of youth-funded service providers to ensure the delivery of high-quality care while fostering collaboration across multiple systems to ensure a coordinated approach to address the behavioral health needs for youth across our services area.   </w:t>
      </w:r>
    </w:p>
    <w:p w14:paraId="0EBC13E9" w14:textId="32752D81" w:rsidR="00B67EF1" w:rsidRDefault="00771B7E" w:rsidP="00771B7E">
      <w:r>
        <w:t>During FY25, Youth Services Coordination actively engaged in multiple community initiatives focused on strengthening youth mental health supports and leadership across the region, including serving on the Steering Committee for the 2025 Nebraska School Mental Health Conference. The conference brought together nearly 350 educators, mental health professionals, and advocates from across the state to receive expert-led training, innovative resources, and practical strategies to strengthen mental health services in schools. Region 6 also served on the planning committee for the Youth EmPOWER Summit, the third annual event that brought together 540 students from 37 area high schools to promote youth leadership development and mental health advocacy.</w:t>
      </w:r>
    </w:p>
    <w:p w14:paraId="52C54CE1" w14:textId="482C3053" w:rsidR="00AE300A" w:rsidRDefault="00771B7E" w:rsidP="00771B7E">
      <w:r w:rsidRPr="00771B7E">
        <w:t>Another key focus area in FY25 was the expansion of school-based suicide prevention efforts. After extensive research, Region 6 selected Sources of Strength as the evidence-based, peer-to-peer school program to support. Staff conducted outreach and recruitment to identify interested schools and provided funding opportunities to assist with start-up and implementation costs.</w:t>
      </w:r>
      <w:r w:rsidR="00AE300A">
        <w:br w:type="page"/>
      </w:r>
    </w:p>
    <w:p w14:paraId="022A860A" w14:textId="5A7B703C" w:rsidR="00D57DC4" w:rsidRPr="00890B06" w:rsidRDefault="00D57DC4" w:rsidP="00D57DC4">
      <w:pPr>
        <w:pStyle w:val="Heading3"/>
      </w:pPr>
      <w:bookmarkStart w:id="24" w:name="_Toc221700817"/>
      <w:r w:rsidRPr="00890B06">
        <w:lastRenderedPageBreak/>
        <w:t>Professional Partner Program</w:t>
      </w:r>
      <w:bookmarkEnd w:id="24"/>
    </w:p>
    <w:p w14:paraId="3464D126" w14:textId="77777777" w:rsidR="00D57DC4" w:rsidRPr="00266979" w:rsidRDefault="00D57DC4" w:rsidP="00D57DC4">
      <w:r w:rsidRPr="005C1581">
        <w:t>The Professional Partner Program</w:t>
      </w:r>
      <w:r w:rsidRPr="006F5AE5">
        <w:rPr>
          <w:sz w:val="20"/>
          <w:szCs w:val="18"/>
        </w:rPr>
        <w:t xml:space="preserve"> </w:t>
      </w:r>
      <w:r w:rsidRPr="00B559D0">
        <w:t>(PPP/PP Program) p</w:t>
      </w:r>
      <w:r w:rsidRPr="00266979">
        <w:t xml:space="preserve">rovides strength-based and family-driven behavioral health coordination, utilizing the </w:t>
      </w:r>
      <w:r w:rsidRPr="00266979">
        <w:rPr>
          <w:i/>
          <w:iCs/>
        </w:rPr>
        <w:t>Wraparound Model</w:t>
      </w:r>
      <w:r w:rsidRPr="00266979">
        <w:t xml:space="preserve"> for children, young adults, and their families. The program is designed to help families achieve stability, improve func</w:t>
      </w:r>
      <w:r w:rsidRPr="00266979">
        <w:rPr>
          <w:rFonts w:ascii="Calibri" w:eastAsia="Calibri" w:hAnsi="Calibri" w:cs="Calibri"/>
        </w:rPr>
        <w:t>ti</w:t>
      </w:r>
      <w:r w:rsidRPr="00266979">
        <w:t>oning, and get families in touch with community-based resources and services to improve family outcomes.</w:t>
      </w:r>
    </w:p>
    <w:p w14:paraId="1AB87C65" w14:textId="77777777" w:rsidR="00D57DC4" w:rsidRDefault="00D57DC4" w:rsidP="00EE1EF4">
      <w:pPr>
        <w:pStyle w:val="Heading4"/>
      </w:pPr>
      <w:r>
        <w:t>Who We Serve</w:t>
      </w:r>
    </w:p>
    <w:p w14:paraId="3288F427" w14:textId="6AA290F4" w:rsidR="00D57DC4" w:rsidRDefault="00D57DC4" w:rsidP="00D57DC4">
      <w:pPr>
        <w:spacing w:after="240"/>
      </w:pPr>
      <w:r w:rsidRPr="005C1581">
        <w:t>The Professional Partner Program</w:t>
      </w:r>
      <w:r w:rsidRPr="00266979">
        <w:t xml:space="preserve"> served a total of </w:t>
      </w:r>
      <w:r>
        <w:t>294</w:t>
      </w:r>
      <w:r w:rsidRPr="00266979">
        <w:t xml:space="preserve"> consumers within Cass, Dodge, Douglas, Sarpy, and Washington </w:t>
      </w:r>
      <w:r w:rsidR="00AD0E1B">
        <w:t>c</w:t>
      </w:r>
      <w:r w:rsidRPr="00266979">
        <w:t>ounties</w:t>
      </w:r>
      <w:r>
        <w:t xml:space="preserve"> in FY25</w:t>
      </w:r>
      <w:r w:rsidRPr="00266979">
        <w:t>.</w:t>
      </w:r>
      <w:r>
        <w:t xml:space="preserve"> Below are the demographics of those individuals served.</w:t>
      </w:r>
    </w:p>
    <w:tbl>
      <w:tblPr>
        <w:tblStyle w:val="TableGrid"/>
        <w:tblW w:w="5000" w:type="pct"/>
        <w:tblLayout w:type="fixed"/>
        <w:tblCellMar>
          <w:top w:w="29" w:type="dxa"/>
          <w:left w:w="29" w:type="dxa"/>
          <w:bottom w:w="29" w:type="dxa"/>
          <w:right w:w="29" w:type="dxa"/>
        </w:tblCellMar>
        <w:tblLook w:val="04A0" w:firstRow="1" w:lastRow="0" w:firstColumn="1" w:lastColumn="0" w:noHBand="0" w:noVBand="1"/>
      </w:tblPr>
      <w:tblGrid>
        <w:gridCol w:w="380"/>
        <w:gridCol w:w="1602"/>
        <w:gridCol w:w="1603"/>
        <w:gridCol w:w="5745"/>
      </w:tblGrid>
      <w:tr w:rsidR="00D57DC4" w14:paraId="48876F1B" w14:textId="77777777" w:rsidTr="001019F6">
        <w:trPr>
          <w:trHeight w:val="488"/>
        </w:trPr>
        <w:tc>
          <w:tcPr>
            <w:tcW w:w="3585" w:type="dxa"/>
            <w:gridSpan w:val="3"/>
            <w:tcBorders>
              <w:top w:val="single" w:sz="12" w:space="0" w:color="auto"/>
              <w:left w:val="single" w:sz="12" w:space="0" w:color="auto"/>
              <w:bottom w:val="single" w:sz="12" w:space="0" w:color="auto"/>
              <w:right w:val="single" w:sz="12" w:space="0" w:color="auto"/>
            </w:tcBorders>
            <w:shd w:val="clear" w:color="auto" w:fill="001489" w:themeFill="accent1"/>
          </w:tcPr>
          <w:p w14:paraId="4B0B3E41" w14:textId="77777777" w:rsidR="00D57DC4" w:rsidRPr="00D01D89" w:rsidRDefault="00D57DC4" w:rsidP="001019F6">
            <w:pPr>
              <w:spacing w:before="0" w:after="0"/>
              <w:jc w:val="center"/>
              <w:rPr>
                <w:b/>
                <w:bCs/>
                <w:smallCaps/>
                <w:color w:val="FFFFFF" w:themeColor="background1"/>
                <w:sz w:val="24"/>
                <w:szCs w:val="24"/>
              </w:rPr>
            </w:pPr>
            <w:r w:rsidRPr="00D01D89">
              <w:rPr>
                <w:b/>
                <w:bCs/>
                <w:smallCaps/>
                <w:color w:val="FFFFFF" w:themeColor="background1"/>
                <w:sz w:val="24"/>
                <w:szCs w:val="24"/>
              </w:rPr>
              <w:t>Individuals Served</w:t>
            </w:r>
          </w:p>
        </w:tc>
        <w:tc>
          <w:tcPr>
            <w:tcW w:w="5745" w:type="dxa"/>
            <w:tcBorders>
              <w:top w:val="single" w:sz="12" w:space="0" w:color="auto"/>
              <w:left w:val="single" w:sz="12" w:space="0" w:color="auto"/>
              <w:bottom w:val="single" w:sz="12" w:space="0" w:color="auto"/>
              <w:right w:val="single" w:sz="12" w:space="0" w:color="auto"/>
            </w:tcBorders>
            <w:shd w:val="clear" w:color="auto" w:fill="001489" w:themeFill="accent1"/>
          </w:tcPr>
          <w:p w14:paraId="09602566" w14:textId="77777777" w:rsidR="00D57DC4" w:rsidRPr="00D01D89" w:rsidRDefault="00D57DC4" w:rsidP="001019F6">
            <w:pPr>
              <w:spacing w:before="0" w:after="0"/>
              <w:jc w:val="center"/>
              <w:rPr>
                <w:b/>
                <w:bCs/>
                <w:smallCaps/>
                <w:color w:val="FFFFFF" w:themeColor="background1"/>
                <w:sz w:val="24"/>
                <w:szCs w:val="24"/>
              </w:rPr>
            </w:pPr>
            <w:r w:rsidRPr="00D01D89">
              <w:rPr>
                <w:b/>
                <w:bCs/>
                <w:smallCaps/>
                <w:color w:val="FFFFFF" w:themeColor="background1"/>
                <w:sz w:val="24"/>
                <w:szCs w:val="24"/>
              </w:rPr>
              <w:t>Individuals Served by County of Residence</w:t>
            </w:r>
          </w:p>
        </w:tc>
      </w:tr>
      <w:tr w:rsidR="00D57DC4" w14:paraId="7ABF3383" w14:textId="77777777" w:rsidTr="001019F6">
        <w:trPr>
          <w:trHeight w:val="488"/>
        </w:trPr>
        <w:tc>
          <w:tcPr>
            <w:tcW w:w="3585" w:type="dxa"/>
            <w:gridSpan w:val="3"/>
            <w:tcBorders>
              <w:top w:val="single" w:sz="12" w:space="0" w:color="auto"/>
              <w:left w:val="single" w:sz="12" w:space="0" w:color="auto"/>
              <w:bottom w:val="single" w:sz="12" w:space="0" w:color="auto"/>
              <w:right w:val="single" w:sz="12" w:space="0" w:color="auto"/>
            </w:tcBorders>
          </w:tcPr>
          <w:p w14:paraId="0EBE295E" w14:textId="77777777" w:rsidR="00D57DC4" w:rsidRPr="00A54A79" w:rsidRDefault="00D57DC4" w:rsidP="001019F6">
            <w:pPr>
              <w:spacing w:before="0" w:after="0"/>
              <w:jc w:val="center"/>
              <w:rPr>
                <w:b/>
                <w:bCs/>
              </w:rPr>
            </w:pPr>
            <w:r w:rsidRPr="00A54A79">
              <w:rPr>
                <w:b/>
                <w:bCs/>
                <w:color w:val="001489"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294 </w:t>
            </w:r>
          </w:p>
        </w:tc>
        <w:tc>
          <w:tcPr>
            <w:tcW w:w="5745" w:type="dxa"/>
            <w:vMerge w:val="restart"/>
            <w:tcBorders>
              <w:top w:val="single" w:sz="12" w:space="0" w:color="auto"/>
              <w:left w:val="single" w:sz="12" w:space="0" w:color="auto"/>
              <w:bottom w:val="single" w:sz="12" w:space="0" w:color="auto"/>
              <w:right w:val="single" w:sz="12" w:space="0" w:color="auto"/>
            </w:tcBorders>
          </w:tcPr>
          <w:p w14:paraId="3045A45C" w14:textId="2EA7E467" w:rsidR="00D57DC4" w:rsidRDefault="00CE6BE8" w:rsidP="001019F6">
            <w:pPr>
              <w:spacing w:before="0" w:after="0"/>
              <w:jc w:val="center"/>
            </w:pPr>
            <w:r>
              <w:rPr>
                <w:noProof/>
              </w:rPr>
              <w:drawing>
                <wp:inline distT="0" distB="0" distL="0" distR="0" wp14:anchorId="79F206A0" wp14:editId="5FA2FAA3">
                  <wp:extent cx="3209544" cy="2377440"/>
                  <wp:effectExtent l="0" t="0" r="0" b="3810"/>
                  <wp:docPr id="1681238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38345" name=""/>
                          <pic:cNvPicPr/>
                        </pic:nvPicPr>
                        <pic:blipFill>
                          <a:blip r:embed="rId52"/>
                          <a:stretch>
                            <a:fillRect/>
                          </a:stretch>
                        </pic:blipFill>
                        <pic:spPr>
                          <a:xfrm>
                            <a:off x="0" y="0"/>
                            <a:ext cx="3209544" cy="2377440"/>
                          </a:xfrm>
                          <a:prstGeom prst="rect">
                            <a:avLst/>
                          </a:prstGeom>
                        </pic:spPr>
                      </pic:pic>
                    </a:graphicData>
                  </a:graphic>
                </wp:inline>
              </w:drawing>
            </w:r>
          </w:p>
        </w:tc>
      </w:tr>
      <w:tr w:rsidR="00D57DC4" w14:paraId="2A66FDC6" w14:textId="77777777" w:rsidTr="001019F6">
        <w:trPr>
          <w:trHeight w:val="488"/>
        </w:trPr>
        <w:tc>
          <w:tcPr>
            <w:tcW w:w="3585" w:type="dxa"/>
            <w:gridSpan w:val="3"/>
            <w:tcBorders>
              <w:top w:val="single" w:sz="12" w:space="0" w:color="auto"/>
              <w:left w:val="single" w:sz="12" w:space="0" w:color="auto"/>
              <w:bottom w:val="single" w:sz="12" w:space="0" w:color="auto"/>
              <w:right w:val="single" w:sz="12" w:space="0" w:color="auto"/>
            </w:tcBorders>
            <w:shd w:val="clear" w:color="auto" w:fill="001489" w:themeFill="accent1"/>
          </w:tcPr>
          <w:p w14:paraId="14281D7B" w14:textId="77777777" w:rsidR="00D57DC4" w:rsidRPr="00D01D89" w:rsidRDefault="00D57DC4" w:rsidP="001019F6">
            <w:pPr>
              <w:spacing w:before="0" w:after="0"/>
              <w:jc w:val="center"/>
              <w:rPr>
                <w:b/>
                <w:bCs/>
                <w:smallCaps/>
                <w:color w:val="FFFFFF" w:themeColor="background1"/>
                <w:sz w:val="24"/>
                <w:szCs w:val="24"/>
              </w:rPr>
            </w:pPr>
            <w:r w:rsidRPr="00D01D89">
              <w:rPr>
                <w:b/>
                <w:bCs/>
                <w:smallCaps/>
                <w:color w:val="FFFFFF" w:themeColor="background1"/>
                <w:sz w:val="24"/>
                <w:szCs w:val="24"/>
              </w:rPr>
              <w:t>Demographics</w:t>
            </w:r>
          </w:p>
        </w:tc>
        <w:tc>
          <w:tcPr>
            <w:tcW w:w="5745" w:type="dxa"/>
            <w:vMerge/>
            <w:tcBorders>
              <w:left w:val="single" w:sz="12" w:space="0" w:color="auto"/>
              <w:bottom w:val="single" w:sz="12" w:space="0" w:color="auto"/>
              <w:right w:val="single" w:sz="12" w:space="0" w:color="auto"/>
            </w:tcBorders>
          </w:tcPr>
          <w:p w14:paraId="61FFB8F2" w14:textId="77777777" w:rsidR="00D57DC4" w:rsidRDefault="00D57DC4" w:rsidP="001019F6">
            <w:pPr>
              <w:spacing w:before="0" w:after="0"/>
              <w:jc w:val="center"/>
            </w:pPr>
          </w:p>
        </w:tc>
      </w:tr>
      <w:tr w:rsidR="00D57DC4" w14:paraId="627F289E" w14:textId="77777777" w:rsidTr="005D3ECA">
        <w:trPr>
          <w:trHeight w:val="643"/>
        </w:trPr>
        <w:tc>
          <w:tcPr>
            <w:tcW w:w="380" w:type="dxa"/>
            <w:vMerge w:val="restart"/>
            <w:tcBorders>
              <w:top w:val="single" w:sz="12" w:space="0" w:color="auto"/>
              <w:left w:val="single" w:sz="12" w:space="0" w:color="auto"/>
              <w:bottom w:val="single" w:sz="12" w:space="0" w:color="auto"/>
              <w:right w:val="single" w:sz="12" w:space="0" w:color="auto"/>
            </w:tcBorders>
            <w:shd w:val="clear" w:color="auto" w:fill="6D7982" w:themeFill="accent3"/>
            <w:textDirection w:val="btLr"/>
          </w:tcPr>
          <w:p w14:paraId="4C2250F2" w14:textId="77777777" w:rsidR="00D57DC4" w:rsidRPr="00D01D89" w:rsidRDefault="00D57DC4" w:rsidP="001019F6">
            <w:pPr>
              <w:spacing w:after="0"/>
              <w:ind w:left="113" w:right="144"/>
              <w:jc w:val="center"/>
              <w:rPr>
                <w:b/>
                <w:bCs/>
                <w:smallCaps/>
                <w:sz w:val="20"/>
                <w:szCs w:val="20"/>
              </w:rPr>
            </w:pPr>
            <w:r w:rsidRPr="00D01D89">
              <w:rPr>
                <w:b/>
                <w:bCs/>
                <w:smallCaps/>
                <w:color w:val="FFFFFF" w:themeColor="background1"/>
              </w:rPr>
              <w:t>Age</w:t>
            </w:r>
          </w:p>
        </w:tc>
        <w:tc>
          <w:tcPr>
            <w:tcW w:w="1602" w:type="dxa"/>
            <w:tcBorders>
              <w:top w:val="single" w:sz="12" w:space="0" w:color="auto"/>
              <w:left w:val="single" w:sz="12" w:space="0" w:color="auto"/>
              <w:bottom w:val="single" w:sz="8" w:space="0" w:color="6D7982" w:themeColor="accent3"/>
              <w:right w:val="single" w:sz="8" w:space="0" w:color="FFFFFF" w:themeColor="background1"/>
            </w:tcBorders>
          </w:tcPr>
          <w:p w14:paraId="5B8840B5" w14:textId="77777777" w:rsidR="00D57DC4" w:rsidRDefault="00D57DC4" w:rsidP="001019F6">
            <w:pPr>
              <w:spacing w:before="0" w:after="0"/>
              <w:ind w:right="144"/>
              <w:jc w:val="right"/>
              <w:rPr>
                <w:b/>
                <w:bCs/>
                <w:sz w:val="20"/>
                <w:szCs w:val="20"/>
              </w:rPr>
            </w:pPr>
            <w:r w:rsidRPr="00CA6B42">
              <w:rPr>
                <w:b/>
                <w:bCs/>
                <w:sz w:val="20"/>
                <w:szCs w:val="20"/>
              </w:rPr>
              <w:t>3-6</w:t>
            </w:r>
          </w:p>
          <w:p w14:paraId="15275612" w14:textId="77777777" w:rsidR="00D57DC4" w:rsidRPr="00CA6B42" w:rsidRDefault="00D57DC4" w:rsidP="001019F6">
            <w:pPr>
              <w:spacing w:before="0" w:after="0"/>
              <w:ind w:right="144"/>
              <w:jc w:val="right"/>
              <w:rPr>
                <w:b/>
                <w:bCs/>
                <w:sz w:val="20"/>
                <w:szCs w:val="20"/>
              </w:rPr>
            </w:pPr>
            <w:r w:rsidRPr="00CA6B42">
              <w:rPr>
                <w:b/>
                <w:bCs/>
                <w:sz w:val="20"/>
                <w:szCs w:val="20"/>
              </w:rPr>
              <w:t>Years</w:t>
            </w:r>
          </w:p>
        </w:tc>
        <w:tc>
          <w:tcPr>
            <w:tcW w:w="1603" w:type="dxa"/>
            <w:tcBorders>
              <w:top w:val="single" w:sz="12" w:space="0" w:color="auto"/>
              <w:left w:val="single" w:sz="8" w:space="0" w:color="FFFFFF" w:themeColor="background1"/>
              <w:bottom w:val="single" w:sz="8" w:space="0" w:color="6D7982" w:themeColor="accent3"/>
              <w:right w:val="single" w:sz="12" w:space="0" w:color="auto"/>
            </w:tcBorders>
          </w:tcPr>
          <w:p w14:paraId="211D9CC0" w14:textId="77777777" w:rsidR="00D57DC4" w:rsidRPr="00CA6B42" w:rsidRDefault="00D57DC4" w:rsidP="001019F6">
            <w:pPr>
              <w:spacing w:before="0" w:after="0"/>
              <w:ind w:left="144"/>
              <w:jc w:val="left"/>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1.70%</w:t>
            </w:r>
          </w:p>
        </w:tc>
        <w:tc>
          <w:tcPr>
            <w:tcW w:w="5745" w:type="dxa"/>
            <w:vMerge/>
            <w:tcBorders>
              <w:left w:val="single" w:sz="12" w:space="0" w:color="auto"/>
              <w:bottom w:val="single" w:sz="12" w:space="0" w:color="auto"/>
              <w:right w:val="single" w:sz="12" w:space="0" w:color="auto"/>
            </w:tcBorders>
          </w:tcPr>
          <w:p w14:paraId="08132BAC" w14:textId="77777777" w:rsidR="00D57DC4" w:rsidRDefault="00D57DC4" w:rsidP="001019F6">
            <w:pPr>
              <w:spacing w:before="0" w:after="0"/>
              <w:jc w:val="center"/>
            </w:pPr>
          </w:p>
        </w:tc>
      </w:tr>
      <w:tr w:rsidR="00D57DC4" w14:paraId="7889A270" w14:textId="77777777" w:rsidTr="005D3ECA">
        <w:trPr>
          <w:trHeight w:val="554"/>
        </w:trPr>
        <w:tc>
          <w:tcPr>
            <w:tcW w:w="380" w:type="dxa"/>
            <w:vMerge/>
            <w:tcBorders>
              <w:top w:val="single" w:sz="4" w:space="0" w:color="6D7982" w:themeColor="accent3"/>
              <w:left w:val="single" w:sz="12" w:space="0" w:color="auto"/>
              <w:bottom w:val="single" w:sz="12" w:space="0" w:color="auto"/>
              <w:right w:val="single" w:sz="12" w:space="0" w:color="auto"/>
            </w:tcBorders>
            <w:shd w:val="clear" w:color="auto" w:fill="6D7982" w:themeFill="accent3"/>
          </w:tcPr>
          <w:p w14:paraId="43462C03" w14:textId="77777777" w:rsidR="00D57DC4" w:rsidRPr="00D01D89" w:rsidRDefault="00D57DC4" w:rsidP="001019F6">
            <w:pPr>
              <w:spacing w:after="0"/>
              <w:ind w:right="144"/>
              <w:jc w:val="right"/>
              <w:rPr>
                <w:b/>
                <w:bCs/>
                <w:smallCaps/>
                <w:sz w:val="20"/>
                <w:szCs w:val="20"/>
              </w:rPr>
            </w:pPr>
          </w:p>
        </w:tc>
        <w:tc>
          <w:tcPr>
            <w:tcW w:w="1602" w:type="dxa"/>
            <w:tcBorders>
              <w:top w:val="single" w:sz="8" w:space="0" w:color="6D7982" w:themeColor="accent3"/>
              <w:left w:val="single" w:sz="12" w:space="0" w:color="auto"/>
              <w:bottom w:val="single" w:sz="8" w:space="0" w:color="6D7982" w:themeColor="accent3"/>
              <w:right w:val="single" w:sz="8" w:space="0" w:color="FFFFFF" w:themeColor="background1"/>
            </w:tcBorders>
          </w:tcPr>
          <w:p w14:paraId="7613372B" w14:textId="77777777" w:rsidR="00D57DC4" w:rsidRDefault="00D57DC4" w:rsidP="001019F6">
            <w:pPr>
              <w:spacing w:before="0" w:after="0"/>
              <w:ind w:right="144"/>
              <w:jc w:val="right"/>
              <w:rPr>
                <w:b/>
                <w:bCs/>
                <w:sz w:val="20"/>
                <w:szCs w:val="20"/>
              </w:rPr>
            </w:pPr>
            <w:r w:rsidRPr="00CA6B42">
              <w:rPr>
                <w:b/>
                <w:bCs/>
                <w:sz w:val="20"/>
                <w:szCs w:val="20"/>
              </w:rPr>
              <w:t>6-12</w:t>
            </w:r>
          </w:p>
          <w:p w14:paraId="5A3862C8" w14:textId="77777777" w:rsidR="00D57DC4" w:rsidRPr="00CA6B42" w:rsidRDefault="00D57DC4" w:rsidP="001019F6">
            <w:pPr>
              <w:spacing w:before="0" w:after="0"/>
              <w:ind w:right="144"/>
              <w:jc w:val="right"/>
              <w:rPr>
                <w:b/>
                <w:bCs/>
                <w:sz w:val="20"/>
                <w:szCs w:val="20"/>
              </w:rPr>
            </w:pPr>
            <w:r w:rsidRPr="00CA6B42">
              <w:rPr>
                <w:b/>
                <w:bCs/>
                <w:sz w:val="20"/>
                <w:szCs w:val="20"/>
              </w:rPr>
              <w:t>Years</w:t>
            </w:r>
          </w:p>
        </w:tc>
        <w:tc>
          <w:tcPr>
            <w:tcW w:w="1603" w:type="dxa"/>
            <w:tcBorders>
              <w:top w:val="single" w:sz="8" w:space="0" w:color="6D7982" w:themeColor="accent3"/>
              <w:left w:val="single" w:sz="8" w:space="0" w:color="FFFFFF" w:themeColor="background1"/>
              <w:bottom w:val="single" w:sz="8" w:space="0" w:color="6D7982" w:themeColor="accent3"/>
              <w:right w:val="single" w:sz="12" w:space="0" w:color="auto"/>
            </w:tcBorders>
          </w:tcPr>
          <w:p w14:paraId="40327DBB" w14:textId="77777777" w:rsidR="00D57DC4" w:rsidRPr="00CA6B42" w:rsidRDefault="00D57DC4" w:rsidP="001019F6">
            <w:pPr>
              <w:spacing w:before="0" w:after="0"/>
              <w:ind w:left="144"/>
              <w:jc w:val="left"/>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38.78%</w:t>
            </w:r>
          </w:p>
        </w:tc>
        <w:tc>
          <w:tcPr>
            <w:tcW w:w="5745" w:type="dxa"/>
            <w:vMerge/>
            <w:tcBorders>
              <w:left w:val="single" w:sz="12" w:space="0" w:color="auto"/>
              <w:bottom w:val="single" w:sz="12" w:space="0" w:color="auto"/>
              <w:right w:val="single" w:sz="12" w:space="0" w:color="auto"/>
            </w:tcBorders>
          </w:tcPr>
          <w:p w14:paraId="6C0E3810" w14:textId="77777777" w:rsidR="00D57DC4" w:rsidRDefault="00D57DC4" w:rsidP="001019F6">
            <w:pPr>
              <w:spacing w:after="0"/>
              <w:jc w:val="center"/>
              <w:rPr>
                <w:noProof/>
              </w:rPr>
            </w:pPr>
          </w:p>
        </w:tc>
      </w:tr>
      <w:tr w:rsidR="00D57DC4" w14:paraId="017D8BDC" w14:textId="77777777" w:rsidTr="005D3ECA">
        <w:trPr>
          <w:trHeight w:val="554"/>
        </w:trPr>
        <w:tc>
          <w:tcPr>
            <w:tcW w:w="380" w:type="dxa"/>
            <w:vMerge/>
            <w:tcBorders>
              <w:top w:val="single" w:sz="4" w:space="0" w:color="6D7982" w:themeColor="accent3"/>
              <w:left w:val="single" w:sz="12" w:space="0" w:color="auto"/>
              <w:bottom w:val="single" w:sz="12" w:space="0" w:color="auto"/>
              <w:right w:val="single" w:sz="12" w:space="0" w:color="auto"/>
            </w:tcBorders>
            <w:shd w:val="clear" w:color="auto" w:fill="6D7982" w:themeFill="accent3"/>
          </w:tcPr>
          <w:p w14:paraId="5329A0CA" w14:textId="77777777" w:rsidR="00D57DC4" w:rsidRPr="00D01D89" w:rsidRDefault="00D57DC4" w:rsidP="001019F6">
            <w:pPr>
              <w:spacing w:after="0"/>
              <w:ind w:right="144"/>
              <w:jc w:val="right"/>
              <w:rPr>
                <w:b/>
                <w:bCs/>
                <w:smallCaps/>
                <w:sz w:val="20"/>
                <w:szCs w:val="20"/>
              </w:rPr>
            </w:pPr>
          </w:p>
        </w:tc>
        <w:tc>
          <w:tcPr>
            <w:tcW w:w="1602" w:type="dxa"/>
            <w:tcBorders>
              <w:top w:val="single" w:sz="8" w:space="0" w:color="6D7982" w:themeColor="accent3"/>
              <w:left w:val="single" w:sz="12" w:space="0" w:color="auto"/>
              <w:bottom w:val="single" w:sz="8" w:space="0" w:color="6D7982" w:themeColor="accent3"/>
              <w:right w:val="single" w:sz="8" w:space="0" w:color="FFFFFF" w:themeColor="background1"/>
            </w:tcBorders>
          </w:tcPr>
          <w:p w14:paraId="7F0A5A31" w14:textId="77777777" w:rsidR="00D57DC4" w:rsidRDefault="00D57DC4" w:rsidP="001019F6">
            <w:pPr>
              <w:spacing w:before="0" w:after="0"/>
              <w:ind w:right="144"/>
              <w:jc w:val="right"/>
              <w:rPr>
                <w:b/>
                <w:bCs/>
                <w:sz w:val="20"/>
                <w:szCs w:val="20"/>
              </w:rPr>
            </w:pPr>
            <w:r w:rsidRPr="00CA6B42">
              <w:rPr>
                <w:b/>
                <w:bCs/>
                <w:sz w:val="20"/>
                <w:szCs w:val="20"/>
              </w:rPr>
              <w:t>13-18</w:t>
            </w:r>
          </w:p>
          <w:p w14:paraId="4B3310D2" w14:textId="77777777" w:rsidR="00D57DC4" w:rsidRPr="00CA6B42" w:rsidRDefault="00D57DC4" w:rsidP="001019F6">
            <w:pPr>
              <w:spacing w:before="0" w:after="0"/>
              <w:ind w:right="144"/>
              <w:jc w:val="right"/>
              <w:rPr>
                <w:b/>
                <w:bCs/>
                <w:sz w:val="20"/>
                <w:szCs w:val="20"/>
              </w:rPr>
            </w:pPr>
            <w:r w:rsidRPr="00CA6B42">
              <w:rPr>
                <w:b/>
                <w:bCs/>
                <w:sz w:val="20"/>
                <w:szCs w:val="20"/>
              </w:rPr>
              <w:t>Years</w:t>
            </w:r>
          </w:p>
        </w:tc>
        <w:tc>
          <w:tcPr>
            <w:tcW w:w="1603" w:type="dxa"/>
            <w:tcBorders>
              <w:top w:val="single" w:sz="8" w:space="0" w:color="6D7982" w:themeColor="accent3"/>
              <w:left w:val="single" w:sz="8" w:space="0" w:color="FFFFFF" w:themeColor="background1"/>
              <w:bottom w:val="single" w:sz="8" w:space="0" w:color="6D7982" w:themeColor="accent3"/>
              <w:right w:val="single" w:sz="12" w:space="0" w:color="auto"/>
            </w:tcBorders>
          </w:tcPr>
          <w:p w14:paraId="01192E6C" w14:textId="77777777" w:rsidR="00D57DC4" w:rsidRPr="00CA6B42" w:rsidRDefault="00D57DC4" w:rsidP="001019F6">
            <w:pPr>
              <w:spacing w:before="0" w:after="0"/>
              <w:ind w:left="144"/>
              <w:jc w:val="left"/>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53.74%</w:t>
            </w:r>
          </w:p>
        </w:tc>
        <w:tc>
          <w:tcPr>
            <w:tcW w:w="5745" w:type="dxa"/>
            <w:vMerge/>
            <w:tcBorders>
              <w:left w:val="single" w:sz="12" w:space="0" w:color="auto"/>
              <w:bottom w:val="single" w:sz="12" w:space="0" w:color="auto"/>
              <w:right w:val="single" w:sz="12" w:space="0" w:color="auto"/>
            </w:tcBorders>
          </w:tcPr>
          <w:p w14:paraId="3E168873" w14:textId="77777777" w:rsidR="00D57DC4" w:rsidRDefault="00D57DC4" w:rsidP="001019F6">
            <w:pPr>
              <w:spacing w:after="0"/>
              <w:jc w:val="center"/>
              <w:rPr>
                <w:noProof/>
              </w:rPr>
            </w:pPr>
          </w:p>
        </w:tc>
      </w:tr>
      <w:tr w:rsidR="00D57DC4" w14:paraId="095B35BC" w14:textId="77777777" w:rsidTr="001019F6">
        <w:trPr>
          <w:trHeight w:val="488"/>
        </w:trPr>
        <w:tc>
          <w:tcPr>
            <w:tcW w:w="380" w:type="dxa"/>
            <w:vMerge/>
            <w:tcBorders>
              <w:top w:val="single" w:sz="4" w:space="0" w:color="6D7982" w:themeColor="accent3"/>
              <w:left w:val="single" w:sz="12" w:space="0" w:color="auto"/>
              <w:bottom w:val="single" w:sz="12" w:space="0" w:color="auto"/>
              <w:right w:val="single" w:sz="12" w:space="0" w:color="auto"/>
            </w:tcBorders>
            <w:shd w:val="clear" w:color="auto" w:fill="6D7982" w:themeFill="accent3"/>
          </w:tcPr>
          <w:p w14:paraId="486B1AF6" w14:textId="77777777" w:rsidR="00D57DC4" w:rsidRPr="00D01D89" w:rsidRDefault="00D57DC4" w:rsidP="001019F6">
            <w:pPr>
              <w:spacing w:after="0"/>
              <w:ind w:right="144"/>
              <w:jc w:val="right"/>
              <w:rPr>
                <w:b/>
                <w:bCs/>
                <w:smallCaps/>
                <w:sz w:val="20"/>
                <w:szCs w:val="20"/>
              </w:rPr>
            </w:pPr>
          </w:p>
        </w:tc>
        <w:tc>
          <w:tcPr>
            <w:tcW w:w="1602" w:type="dxa"/>
            <w:tcBorders>
              <w:top w:val="single" w:sz="8" w:space="0" w:color="6D7982" w:themeColor="accent3"/>
              <w:left w:val="single" w:sz="12" w:space="0" w:color="auto"/>
              <w:bottom w:val="single" w:sz="12" w:space="0" w:color="auto"/>
              <w:right w:val="single" w:sz="8" w:space="0" w:color="FFFFFF" w:themeColor="background1"/>
            </w:tcBorders>
          </w:tcPr>
          <w:p w14:paraId="4FF6375E" w14:textId="77777777" w:rsidR="00D57DC4" w:rsidRDefault="00D57DC4" w:rsidP="001019F6">
            <w:pPr>
              <w:spacing w:before="0" w:after="0"/>
              <w:ind w:right="144"/>
              <w:jc w:val="right"/>
              <w:rPr>
                <w:b/>
                <w:bCs/>
                <w:sz w:val="20"/>
                <w:szCs w:val="20"/>
              </w:rPr>
            </w:pPr>
            <w:r w:rsidRPr="00CA6B42">
              <w:rPr>
                <w:b/>
                <w:bCs/>
                <w:sz w:val="20"/>
                <w:szCs w:val="20"/>
              </w:rPr>
              <w:t>19-26</w:t>
            </w:r>
          </w:p>
          <w:p w14:paraId="33B6FAF3" w14:textId="77777777" w:rsidR="00D57DC4" w:rsidRPr="00CA6B42" w:rsidRDefault="00D57DC4" w:rsidP="001019F6">
            <w:pPr>
              <w:spacing w:before="0" w:after="0"/>
              <w:ind w:right="144"/>
              <w:jc w:val="right"/>
              <w:rPr>
                <w:b/>
                <w:bCs/>
                <w:sz w:val="20"/>
                <w:szCs w:val="20"/>
              </w:rPr>
            </w:pPr>
            <w:r w:rsidRPr="00CA6B42">
              <w:rPr>
                <w:b/>
                <w:bCs/>
                <w:sz w:val="20"/>
                <w:szCs w:val="20"/>
              </w:rPr>
              <w:t>Years</w:t>
            </w:r>
          </w:p>
        </w:tc>
        <w:tc>
          <w:tcPr>
            <w:tcW w:w="1603" w:type="dxa"/>
            <w:tcBorders>
              <w:top w:val="single" w:sz="8" w:space="0" w:color="6D7982" w:themeColor="accent3"/>
              <w:left w:val="single" w:sz="8" w:space="0" w:color="FFFFFF" w:themeColor="background1"/>
              <w:bottom w:val="single" w:sz="12" w:space="0" w:color="auto"/>
              <w:right w:val="single" w:sz="12" w:space="0" w:color="auto"/>
            </w:tcBorders>
          </w:tcPr>
          <w:p w14:paraId="0DC6020A" w14:textId="77777777" w:rsidR="00D57DC4" w:rsidRPr="00CA6B42" w:rsidRDefault="00D57DC4" w:rsidP="001019F6">
            <w:pPr>
              <w:spacing w:before="0" w:after="0"/>
              <w:ind w:left="144"/>
              <w:jc w:val="left"/>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6.46%</w:t>
            </w:r>
          </w:p>
        </w:tc>
        <w:tc>
          <w:tcPr>
            <w:tcW w:w="5745" w:type="dxa"/>
            <w:vMerge/>
            <w:tcBorders>
              <w:left w:val="single" w:sz="12" w:space="0" w:color="auto"/>
              <w:bottom w:val="single" w:sz="12" w:space="0" w:color="auto"/>
              <w:right w:val="single" w:sz="12" w:space="0" w:color="auto"/>
            </w:tcBorders>
          </w:tcPr>
          <w:p w14:paraId="0048F13C" w14:textId="77777777" w:rsidR="00D57DC4" w:rsidRDefault="00D57DC4" w:rsidP="001019F6">
            <w:pPr>
              <w:spacing w:after="0"/>
              <w:jc w:val="center"/>
              <w:rPr>
                <w:noProof/>
              </w:rPr>
            </w:pPr>
          </w:p>
        </w:tc>
      </w:tr>
      <w:tr w:rsidR="00D57DC4" w14:paraId="0D6D315E" w14:textId="77777777" w:rsidTr="001019F6">
        <w:trPr>
          <w:trHeight w:val="489"/>
        </w:trPr>
        <w:tc>
          <w:tcPr>
            <w:tcW w:w="380" w:type="dxa"/>
            <w:vMerge w:val="restart"/>
            <w:tcBorders>
              <w:top w:val="single" w:sz="12" w:space="0" w:color="auto"/>
              <w:left w:val="single" w:sz="12" w:space="0" w:color="auto"/>
              <w:bottom w:val="single" w:sz="12" w:space="0" w:color="auto"/>
              <w:right w:val="single" w:sz="12" w:space="0" w:color="auto"/>
            </w:tcBorders>
            <w:shd w:val="clear" w:color="auto" w:fill="6D7982" w:themeFill="accent3"/>
            <w:textDirection w:val="btLr"/>
          </w:tcPr>
          <w:p w14:paraId="0B2923DA" w14:textId="77777777" w:rsidR="00D57DC4" w:rsidRPr="00D01D89" w:rsidRDefault="00D57DC4" w:rsidP="001019F6">
            <w:pPr>
              <w:spacing w:after="0"/>
              <w:ind w:left="113" w:right="144"/>
              <w:jc w:val="center"/>
              <w:rPr>
                <w:b/>
                <w:bCs/>
                <w:smallCaps/>
                <w:color w:val="FFFFFF" w:themeColor="background1"/>
              </w:rPr>
            </w:pPr>
            <w:r w:rsidRPr="00D01D89">
              <w:rPr>
                <w:b/>
                <w:bCs/>
                <w:smallCaps/>
                <w:color w:val="FFFFFF" w:themeColor="background1"/>
              </w:rPr>
              <w:t>Gender</w:t>
            </w:r>
          </w:p>
        </w:tc>
        <w:tc>
          <w:tcPr>
            <w:tcW w:w="1602" w:type="dxa"/>
            <w:tcBorders>
              <w:top w:val="single" w:sz="12" w:space="0" w:color="auto"/>
              <w:left w:val="single" w:sz="12" w:space="0" w:color="auto"/>
              <w:bottom w:val="single" w:sz="8" w:space="0" w:color="6D7982" w:themeColor="accent3"/>
              <w:right w:val="single" w:sz="8" w:space="0" w:color="FFFFFF" w:themeColor="background1"/>
            </w:tcBorders>
          </w:tcPr>
          <w:p w14:paraId="445106AD" w14:textId="77777777" w:rsidR="00D57DC4" w:rsidRPr="00CA6B42" w:rsidRDefault="00D57DC4" w:rsidP="001019F6">
            <w:pPr>
              <w:spacing w:before="0" w:after="0"/>
              <w:ind w:right="144"/>
              <w:jc w:val="right"/>
              <w:rPr>
                <w:b/>
                <w:bCs/>
                <w:sz w:val="20"/>
                <w:szCs w:val="20"/>
              </w:rPr>
            </w:pPr>
            <w:r w:rsidRPr="00CA6B42">
              <w:rPr>
                <w:b/>
                <w:bCs/>
                <w:sz w:val="20"/>
                <w:szCs w:val="20"/>
              </w:rPr>
              <w:t>Male</w:t>
            </w:r>
          </w:p>
        </w:tc>
        <w:tc>
          <w:tcPr>
            <w:tcW w:w="1603" w:type="dxa"/>
            <w:tcBorders>
              <w:top w:val="single" w:sz="12" w:space="0" w:color="auto"/>
              <w:left w:val="single" w:sz="8" w:space="0" w:color="FFFFFF" w:themeColor="background1"/>
              <w:bottom w:val="single" w:sz="8" w:space="0" w:color="6D7982" w:themeColor="accent3"/>
              <w:right w:val="single" w:sz="12" w:space="0" w:color="auto"/>
            </w:tcBorders>
          </w:tcPr>
          <w:p w14:paraId="7379F709" w14:textId="77777777" w:rsidR="00D57DC4" w:rsidRPr="00CA6B42" w:rsidRDefault="00D57DC4" w:rsidP="001019F6">
            <w:pPr>
              <w:spacing w:before="0" w:after="0"/>
              <w:ind w:left="144"/>
              <w:jc w:val="left"/>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58.16%</w:t>
            </w:r>
          </w:p>
        </w:tc>
        <w:tc>
          <w:tcPr>
            <w:tcW w:w="5745" w:type="dxa"/>
            <w:tcBorders>
              <w:top w:val="single" w:sz="12" w:space="0" w:color="auto"/>
              <w:left w:val="single" w:sz="12" w:space="0" w:color="auto"/>
              <w:bottom w:val="single" w:sz="12" w:space="0" w:color="auto"/>
              <w:right w:val="single" w:sz="12" w:space="0" w:color="auto"/>
            </w:tcBorders>
            <w:shd w:val="clear" w:color="auto" w:fill="001489" w:themeFill="accent1"/>
          </w:tcPr>
          <w:p w14:paraId="29070590" w14:textId="77777777" w:rsidR="00D57DC4" w:rsidRPr="00D01D89" w:rsidRDefault="00D57DC4" w:rsidP="001019F6">
            <w:pPr>
              <w:spacing w:after="0"/>
              <w:jc w:val="center"/>
              <w:rPr>
                <w:smallCaps/>
                <w:noProof/>
              </w:rPr>
            </w:pPr>
            <w:r w:rsidRPr="00D01D89">
              <w:rPr>
                <w:b/>
                <w:bCs/>
                <w:smallCaps/>
                <w:color w:val="FFFFFF" w:themeColor="background1"/>
                <w:sz w:val="24"/>
                <w:szCs w:val="24"/>
              </w:rPr>
              <w:t>Individuals Served by Diagnosis</w:t>
            </w:r>
            <w:r w:rsidRPr="00EA21BC">
              <w:rPr>
                <w:b/>
                <w:bCs/>
                <w:smallCaps/>
                <w:color w:val="FFFFFF" w:themeColor="background1"/>
                <w:sz w:val="20"/>
                <w:szCs w:val="20"/>
              </w:rPr>
              <w:t>*</w:t>
            </w:r>
          </w:p>
        </w:tc>
      </w:tr>
      <w:tr w:rsidR="00D57DC4" w14:paraId="4FE1F966" w14:textId="77777777" w:rsidTr="001019F6">
        <w:trPr>
          <w:trHeight w:val="488"/>
        </w:trPr>
        <w:tc>
          <w:tcPr>
            <w:tcW w:w="380" w:type="dxa"/>
            <w:vMerge/>
            <w:tcBorders>
              <w:left w:val="single" w:sz="12" w:space="0" w:color="auto"/>
              <w:bottom w:val="single" w:sz="12" w:space="0" w:color="auto"/>
              <w:right w:val="single" w:sz="12" w:space="0" w:color="auto"/>
            </w:tcBorders>
            <w:shd w:val="clear" w:color="auto" w:fill="6D7982" w:themeFill="accent3"/>
            <w:textDirection w:val="btLr"/>
          </w:tcPr>
          <w:p w14:paraId="310BA4A3" w14:textId="77777777" w:rsidR="00D57DC4" w:rsidRPr="00D01D89" w:rsidRDefault="00D57DC4" w:rsidP="001019F6">
            <w:pPr>
              <w:spacing w:after="0"/>
              <w:ind w:left="113" w:right="144"/>
              <w:jc w:val="center"/>
              <w:rPr>
                <w:b/>
                <w:bCs/>
                <w:smallCaps/>
                <w:sz w:val="20"/>
                <w:szCs w:val="20"/>
              </w:rPr>
            </w:pPr>
          </w:p>
        </w:tc>
        <w:tc>
          <w:tcPr>
            <w:tcW w:w="1602" w:type="dxa"/>
            <w:tcBorders>
              <w:top w:val="single" w:sz="8" w:space="0" w:color="6D7982" w:themeColor="accent3"/>
              <w:left w:val="single" w:sz="12" w:space="0" w:color="auto"/>
              <w:bottom w:val="single" w:sz="12" w:space="0" w:color="auto"/>
              <w:right w:val="single" w:sz="8" w:space="0" w:color="FFFFFF" w:themeColor="background1"/>
            </w:tcBorders>
          </w:tcPr>
          <w:p w14:paraId="26B7D19D" w14:textId="77777777" w:rsidR="00D57DC4" w:rsidRPr="00CA6B42" w:rsidRDefault="00D57DC4" w:rsidP="001019F6">
            <w:pPr>
              <w:spacing w:before="0" w:after="0"/>
              <w:ind w:right="144"/>
              <w:jc w:val="right"/>
              <w:rPr>
                <w:b/>
                <w:bCs/>
                <w:sz w:val="20"/>
                <w:szCs w:val="20"/>
              </w:rPr>
            </w:pPr>
            <w:r w:rsidRPr="00CA6B42">
              <w:rPr>
                <w:b/>
                <w:bCs/>
                <w:sz w:val="20"/>
                <w:szCs w:val="20"/>
              </w:rPr>
              <w:t>Female</w:t>
            </w:r>
          </w:p>
        </w:tc>
        <w:tc>
          <w:tcPr>
            <w:tcW w:w="1603" w:type="dxa"/>
            <w:tcBorders>
              <w:top w:val="single" w:sz="8" w:space="0" w:color="6D7982" w:themeColor="accent3"/>
              <w:left w:val="single" w:sz="8" w:space="0" w:color="FFFFFF" w:themeColor="background1"/>
              <w:bottom w:val="single" w:sz="12" w:space="0" w:color="auto"/>
              <w:right w:val="single" w:sz="12" w:space="0" w:color="auto"/>
            </w:tcBorders>
          </w:tcPr>
          <w:p w14:paraId="74F14A0D" w14:textId="77777777" w:rsidR="00D57DC4" w:rsidRPr="00CA6B42" w:rsidRDefault="00D57DC4" w:rsidP="001019F6">
            <w:pPr>
              <w:spacing w:before="0" w:after="0"/>
              <w:ind w:left="144"/>
              <w:jc w:val="left"/>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40.82%</w:t>
            </w:r>
          </w:p>
        </w:tc>
        <w:tc>
          <w:tcPr>
            <w:tcW w:w="5745" w:type="dxa"/>
            <w:vMerge w:val="restart"/>
            <w:tcBorders>
              <w:top w:val="single" w:sz="12" w:space="0" w:color="auto"/>
              <w:left w:val="single" w:sz="12" w:space="0" w:color="auto"/>
              <w:bottom w:val="single" w:sz="12" w:space="0" w:color="auto"/>
              <w:right w:val="single" w:sz="12" w:space="0" w:color="auto"/>
            </w:tcBorders>
          </w:tcPr>
          <w:p w14:paraId="67B2C2A4" w14:textId="05BBC0AD" w:rsidR="00D57DC4" w:rsidRDefault="00CE6BE8" w:rsidP="001019F6">
            <w:pPr>
              <w:spacing w:before="0" w:after="0"/>
              <w:jc w:val="center"/>
            </w:pPr>
            <w:r>
              <w:rPr>
                <w:noProof/>
              </w:rPr>
              <w:drawing>
                <wp:inline distT="0" distB="0" distL="0" distR="0" wp14:anchorId="0EDB711C" wp14:editId="5C00A32E">
                  <wp:extent cx="3566160" cy="2587752"/>
                  <wp:effectExtent l="0" t="0" r="0" b="3175"/>
                  <wp:docPr id="2098190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90234" name=""/>
                          <pic:cNvPicPr/>
                        </pic:nvPicPr>
                        <pic:blipFill>
                          <a:blip r:embed="rId53"/>
                          <a:stretch>
                            <a:fillRect/>
                          </a:stretch>
                        </pic:blipFill>
                        <pic:spPr>
                          <a:xfrm>
                            <a:off x="0" y="0"/>
                            <a:ext cx="3566160" cy="2587752"/>
                          </a:xfrm>
                          <a:prstGeom prst="rect">
                            <a:avLst/>
                          </a:prstGeom>
                        </pic:spPr>
                      </pic:pic>
                    </a:graphicData>
                  </a:graphic>
                </wp:inline>
              </w:drawing>
            </w:r>
          </w:p>
        </w:tc>
      </w:tr>
      <w:tr w:rsidR="00D57DC4" w14:paraId="0D0A809D" w14:textId="77777777" w:rsidTr="001019F6">
        <w:trPr>
          <w:trHeight w:val="488"/>
        </w:trPr>
        <w:tc>
          <w:tcPr>
            <w:tcW w:w="380" w:type="dxa"/>
            <w:vMerge w:val="restart"/>
            <w:tcBorders>
              <w:top w:val="single" w:sz="12" w:space="0" w:color="auto"/>
              <w:left w:val="single" w:sz="12" w:space="0" w:color="auto"/>
              <w:bottom w:val="single" w:sz="12" w:space="0" w:color="auto"/>
              <w:right w:val="single" w:sz="12" w:space="0" w:color="auto"/>
            </w:tcBorders>
            <w:shd w:val="clear" w:color="auto" w:fill="6D7982" w:themeFill="accent3"/>
            <w:textDirection w:val="btLr"/>
          </w:tcPr>
          <w:p w14:paraId="2B29A682" w14:textId="77777777" w:rsidR="00D57DC4" w:rsidRPr="00D01D89" w:rsidRDefault="00D57DC4" w:rsidP="001019F6">
            <w:pPr>
              <w:spacing w:after="0"/>
              <w:ind w:left="113" w:right="144"/>
              <w:jc w:val="center"/>
              <w:rPr>
                <w:b/>
                <w:bCs/>
                <w:smallCaps/>
              </w:rPr>
            </w:pPr>
            <w:r w:rsidRPr="00D01D89">
              <w:rPr>
                <w:b/>
                <w:bCs/>
                <w:smallCaps/>
                <w:color w:val="FFFFFF" w:themeColor="background1"/>
              </w:rPr>
              <w:t>Race</w:t>
            </w:r>
          </w:p>
        </w:tc>
        <w:tc>
          <w:tcPr>
            <w:tcW w:w="1602" w:type="dxa"/>
            <w:tcBorders>
              <w:top w:val="single" w:sz="12" w:space="0" w:color="auto"/>
              <w:left w:val="single" w:sz="12" w:space="0" w:color="auto"/>
              <w:bottom w:val="single" w:sz="8" w:space="0" w:color="6D7982" w:themeColor="accent3"/>
              <w:right w:val="single" w:sz="8" w:space="0" w:color="FFFFFF" w:themeColor="background1"/>
            </w:tcBorders>
          </w:tcPr>
          <w:p w14:paraId="77E584A4" w14:textId="77777777" w:rsidR="00D57DC4" w:rsidRPr="008971CD" w:rsidRDefault="00D57DC4" w:rsidP="001019F6">
            <w:pPr>
              <w:spacing w:before="0" w:after="0"/>
              <w:ind w:right="144"/>
              <w:jc w:val="right"/>
              <w:rPr>
                <w:b/>
                <w:bCs/>
              </w:rPr>
            </w:pPr>
            <w:r w:rsidRPr="008971CD">
              <w:rPr>
                <w:b/>
                <w:bCs/>
                <w:sz w:val="20"/>
                <w:szCs w:val="20"/>
              </w:rPr>
              <w:t>White/Caucasian</w:t>
            </w:r>
          </w:p>
        </w:tc>
        <w:tc>
          <w:tcPr>
            <w:tcW w:w="1603" w:type="dxa"/>
            <w:tcBorders>
              <w:top w:val="single" w:sz="12" w:space="0" w:color="auto"/>
              <w:left w:val="single" w:sz="8" w:space="0" w:color="FFFFFF" w:themeColor="background1"/>
              <w:bottom w:val="single" w:sz="8" w:space="0" w:color="6D7982" w:themeColor="accent3"/>
              <w:right w:val="single" w:sz="12" w:space="0" w:color="auto"/>
            </w:tcBorders>
          </w:tcPr>
          <w:p w14:paraId="3B1E895B" w14:textId="77777777" w:rsidR="00D57DC4" w:rsidRPr="00A54A79" w:rsidRDefault="00D57DC4" w:rsidP="001019F6">
            <w:pPr>
              <w:spacing w:before="0" w:after="0"/>
              <w:ind w:left="144"/>
              <w:jc w:val="left"/>
              <w:rPr>
                <w:b/>
                <w:bCs/>
              </w:rPr>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59.18%</w:t>
            </w:r>
          </w:p>
        </w:tc>
        <w:tc>
          <w:tcPr>
            <w:tcW w:w="5745" w:type="dxa"/>
            <w:vMerge/>
            <w:tcBorders>
              <w:left w:val="single" w:sz="12" w:space="0" w:color="auto"/>
              <w:bottom w:val="single" w:sz="12" w:space="0" w:color="auto"/>
              <w:right w:val="single" w:sz="12" w:space="0" w:color="auto"/>
            </w:tcBorders>
          </w:tcPr>
          <w:p w14:paraId="1D88329D" w14:textId="77777777" w:rsidR="00D57DC4" w:rsidRDefault="00D57DC4" w:rsidP="001019F6">
            <w:pPr>
              <w:spacing w:before="0" w:after="0"/>
              <w:jc w:val="center"/>
            </w:pPr>
          </w:p>
        </w:tc>
      </w:tr>
      <w:tr w:rsidR="00D57DC4" w14:paraId="33A13833" w14:textId="77777777" w:rsidTr="001019F6">
        <w:trPr>
          <w:trHeight w:val="488"/>
        </w:trPr>
        <w:tc>
          <w:tcPr>
            <w:tcW w:w="380" w:type="dxa"/>
            <w:vMerge/>
            <w:tcBorders>
              <w:left w:val="single" w:sz="12" w:space="0" w:color="auto"/>
              <w:bottom w:val="single" w:sz="12" w:space="0" w:color="auto"/>
              <w:right w:val="single" w:sz="12" w:space="0" w:color="auto"/>
            </w:tcBorders>
          </w:tcPr>
          <w:p w14:paraId="66F4B6C3" w14:textId="77777777" w:rsidR="00D57DC4" w:rsidRPr="00D01D89" w:rsidRDefault="00D57DC4" w:rsidP="001019F6">
            <w:pPr>
              <w:spacing w:after="0"/>
              <w:ind w:right="144"/>
              <w:jc w:val="right"/>
              <w:rPr>
                <w:smallCaps/>
                <w:sz w:val="20"/>
                <w:szCs w:val="20"/>
              </w:rPr>
            </w:pPr>
          </w:p>
        </w:tc>
        <w:tc>
          <w:tcPr>
            <w:tcW w:w="1602" w:type="dxa"/>
            <w:tcBorders>
              <w:top w:val="single" w:sz="8" w:space="0" w:color="6D7982" w:themeColor="accent3"/>
              <w:left w:val="single" w:sz="12" w:space="0" w:color="auto"/>
              <w:bottom w:val="single" w:sz="8" w:space="0" w:color="6D7982" w:themeColor="accent3"/>
              <w:right w:val="single" w:sz="8" w:space="0" w:color="FFFFFF" w:themeColor="background1"/>
            </w:tcBorders>
          </w:tcPr>
          <w:p w14:paraId="55144BBA" w14:textId="77777777" w:rsidR="00D57DC4" w:rsidRPr="00E32FAE" w:rsidRDefault="00D57DC4" w:rsidP="001019F6">
            <w:pPr>
              <w:spacing w:before="0" w:after="0"/>
              <w:ind w:right="144"/>
              <w:jc w:val="right"/>
              <w:rPr>
                <w:sz w:val="20"/>
                <w:szCs w:val="20"/>
              </w:rPr>
            </w:pPr>
            <w:r w:rsidRPr="00E32FAE">
              <w:rPr>
                <w:b/>
                <w:bCs/>
                <w:sz w:val="20"/>
                <w:szCs w:val="20"/>
              </w:rPr>
              <w:t>Black</w:t>
            </w:r>
            <w:r>
              <w:rPr>
                <w:b/>
                <w:bCs/>
                <w:sz w:val="20"/>
                <w:szCs w:val="20"/>
              </w:rPr>
              <w:t>/</w:t>
            </w:r>
            <w:r w:rsidRPr="00E32FAE">
              <w:rPr>
                <w:b/>
                <w:bCs/>
                <w:sz w:val="20"/>
                <w:szCs w:val="20"/>
              </w:rPr>
              <w:t>African American</w:t>
            </w:r>
          </w:p>
        </w:tc>
        <w:tc>
          <w:tcPr>
            <w:tcW w:w="1603" w:type="dxa"/>
            <w:tcBorders>
              <w:top w:val="single" w:sz="8" w:space="0" w:color="6D7982" w:themeColor="accent3"/>
              <w:left w:val="single" w:sz="8" w:space="0" w:color="FFFFFF" w:themeColor="background1"/>
              <w:bottom w:val="single" w:sz="8" w:space="0" w:color="6D7982" w:themeColor="accent3"/>
              <w:right w:val="single" w:sz="12" w:space="0" w:color="auto"/>
            </w:tcBorders>
          </w:tcPr>
          <w:p w14:paraId="06AA0633" w14:textId="77777777" w:rsidR="00D57DC4" w:rsidRPr="00CA6B42" w:rsidRDefault="00D57DC4" w:rsidP="001019F6">
            <w:pPr>
              <w:spacing w:before="0" w:after="0"/>
              <w:ind w:left="144"/>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28.91%</w:t>
            </w:r>
          </w:p>
        </w:tc>
        <w:tc>
          <w:tcPr>
            <w:tcW w:w="5745" w:type="dxa"/>
            <w:vMerge/>
            <w:tcBorders>
              <w:left w:val="single" w:sz="12" w:space="0" w:color="auto"/>
              <w:bottom w:val="single" w:sz="12" w:space="0" w:color="auto"/>
              <w:right w:val="single" w:sz="12" w:space="0" w:color="auto"/>
            </w:tcBorders>
          </w:tcPr>
          <w:p w14:paraId="43BC8E05" w14:textId="77777777" w:rsidR="00D57DC4" w:rsidRDefault="00D57DC4" w:rsidP="001019F6">
            <w:pPr>
              <w:spacing w:after="0"/>
              <w:jc w:val="center"/>
            </w:pPr>
          </w:p>
        </w:tc>
      </w:tr>
      <w:tr w:rsidR="00D57DC4" w14:paraId="524E3EDF" w14:textId="77777777" w:rsidTr="001019F6">
        <w:trPr>
          <w:trHeight w:val="488"/>
        </w:trPr>
        <w:tc>
          <w:tcPr>
            <w:tcW w:w="380" w:type="dxa"/>
            <w:vMerge/>
            <w:tcBorders>
              <w:left w:val="single" w:sz="12" w:space="0" w:color="auto"/>
              <w:bottom w:val="single" w:sz="12" w:space="0" w:color="auto"/>
              <w:right w:val="single" w:sz="12" w:space="0" w:color="auto"/>
            </w:tcBorders>
          </w:tcPr>
          <w:p w14:paraId="4AF5C2F6" w14:textId="77777777" w:rsidR="00D57DC4" w:rsidRPr="00D01D89" w:rsidRDefault="00D57DC4" w:rsidP="001019F6">
            <w:pPr>
              <w:spacing w:after="0"/>
              <w:ind w:right="144"/>
              <w:jc w:val="right"/>
              <w:rPr>
                <w:smallCaps/>
                <w:sz w:val="20"/>
                <w:szCs w:val="20"/>
              </w:rPr>
            </w:pPr>
          </w:p>
        </w:tc>
        <w:tc>
          <w:tcPr>
            <w:tcW w:w="1602" w:type="dxa"/>
            <w:tcBorders>
              <w:top w:val="single" w:sz="8" w:space="0" w:color="6D7982" w:themeColor="accent3"/>
              <w:left w:val="single" w:sz="12" w:space="0" w:color="auto"/>
              <w:bottom w:val="single" w:sz="8" w:space="0" w:color="6D7982" w:themeColor="accent3"/>
              <w:right w:val="single" w:sz="8" w:space="0" w:color="FFFFFF" w:themeColor="background1"/>
            </w:tcBorders>
          </w:tcPr>
          <w:p w14:paraId="51452751" w14:textId="77777777" w:rsidR="00D57DC4" w:rsidRPr="00E32FAE" w:rsidRDefault="00D57DC4" w:rsidP="001019F6">
            <w:pPr>
              <w:spacing w:before="0" w:after="0"/>
              <w:ind w:right="144"/>
              <w:jc w:val="right"/>
              <w:rPr>
                <w:sz w:val="20"/>
                <w:szCs w:val="20"/>
              </w:rPr>
            </w:pPr>
            <w:r>
              <w:rPr>
                <w:b/>
                <w:bCs/>
                <w:sz w:val="20"/>
                <w:szCs w:val="20"/>
              </w:rPr>
              <w:t>Asian</w:t>
            </w:r>
          </w:p>
        </w:tc>
        <w:tc>
          <w:tcPr>
            <w:tcW w:w="1603" w:type="dxa"/>
            <w:tcBorders>
              <w:top w:val="single" w:sz="8" w:space="0" w:color="6D7982" w:themeColor="accent3"/>
              <w:left w:val="single" w:sz="8" w:space="0" w:color="FFFFFF" w:themeColor="background1"/>
              <w:bottom w:val="single" w:sz="8" w:space="0" w:color="6D7982" w:themeColor="accent3"/>
              <w:right w:val="single" w:sz="12" w:space="0" w:color="auto"/>
            </w:tcBorders>
          </w:tcPr>
          <w:p w14:paraId="650220FF" w14:textId="77777777" w:rsidR="00D57DC4" w:rsidRPr="00CA6B42" w:rsidRDefault="00D57DC4" w:rsidP="001019F6">
            <w:pPr>
              <w:spacing w:before="0" w:after="0"/>
              <w:ind w:left="144"/>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5.78%</w:t>
            </w:r>
          </w:p>
        </w:tc>
        <w:tc>
          <w:tcPr>
            <w:tcW w:w="5745" w:type="dxa"/>
            <w:vMerge/>
            <w:tcBorders>
              <w:left w:val="single" w:sz="12" w:space="0" w:color="auto"/>
              <w:bottom w:val="single" w:sz="12" w:space="0" w:color="auto"/>
              <w:right w:val="single" w:sz="12" w:space="0" w:color="auto"/>
            </w:tcBorders>
          </w:tcPr>
          <w:p w14:paraId="1DB8B6EC" w14:textId="77777777" w:rsidR="00D57DC4" w:rsidRDefault="00D57DC4" w:rsidP="001019F6">
            <w:pPr>
              <w:spacing w:after="0"/>
              <w:jc w:val="center"/>
            </w:pPr>
          </w:p>
        </w:tc>
      </w:tr>
      <w:tr w:rsidR="00D57DC4" w14:paraId="629CD150" w14:textId="77777777" w:rsidTr="001019F6">
        <w:trPr>
          <w:trHeight w:val="488"/>
        </w:trPr>
        <w:tc>
          <w:tcPr>
            <w:tcW w:w="380" w:type="dxa"/>
            <w:vMerge/>
            <w:tcBorders>
              <w:left w:val="single" w:sz="12" w:space="0" w:color="auto"/>
              <w:bottom w:val="single" w:sz="12" w:space="0" w:color="auto"/>
              <w:right w:val="single" w:sz="12" w:space="0" w:color="auto"/>
            </w:tcBorders>
          </w:tcPr>
          <w:p w14:paraId="1ECEC143" w14:textId="77777777" w:rsidR="00D57DC4" w:rsidRPr="00D01D89" w:rsidRDefault="00D57DC4" w:rsidP="001019F6">
            <w:pPr>
              <w:spacing w:after="0"/>
              <w:ind w:right="144"/>
              <w:jc w:val="right"/>
              <w:rPr>
                <w:smallCaps/>
                <w:sz w:val="20"/>
                <w:szCs w:val="20"/>
              </w:rPr>
            </w:pPr>
          </w:p>
        </w:tc>
        <w:tc>
          <w:tcPr>
            <w:tcW w:w="1602" w:type="dxa"/>
            <w:tcBorders>
              <w:top w:val="single" w:sz="8" w:space="0" w:color="6D7982" w:themeColor="accent3"/>
              <w:left w:val="single" w:sz="12" w:space="0" w:color="auto"/>
              <w:bottom w:val="single" w:sz="12" w:space="0" w:color="auto"/>
              <w:right w:val="single" w:sz="8" w:space="0" w:color="FFFFFF" w:themeColor="background1"/>
            </w:tcBorders>
          </w:tcPr>
          <w:p w14:paraId="7CD8EF6B" w14:textId="77777777" w:rsidR="00D57DC4" w:rsidRPr="00E32FAE" w:rsidRDefault="00D57DC4" w:rsidP="001019F6">
            <w:pPr>
              <w:spacing w:before="0" w:after="0"/>
              <w:ind w:right="144"/>
              <w:jc w:val="right"/>
              <w:rPr>
                <w:sz w:val="20"/>
                <w:szCs w:val="20"/>
              </w:rPr>
            </w:pPr>
            <w:r w:rsidRPr="00E32FAE">
              <w:rPr>
                <w:b/>
                <w:bCs/>
                <w:sz w:val="20"/>
                <w:szCs w:val="20"/>
              </w:rPr>
              <w:t>American Indian</w:t>
            </w:r>
            <w:r>
              <w:rPr>
                <w:b/>
                <w:bCs/>
                <w:sz w:val="20"/>
                <w:szCs w:val="20"/>
              </w:rPr>
              <w:t>/</w:t>
            </w:r>
            <w:r w:rsidRPr="00E32FAE">
              <w:rPr>
                <w:b/>
                <w:bCs/>
                <w:sz w:val="20"/>
                <w:szCs w:val="20"/>
              </w:rPr>
              <w:t xml:space="preserve"> Alaska Native</w:t>
            </w:r>
          </w:p>
        </w:tc>
        <w:tc>
          <w:tcPr>
            <w:tcW w:w="1603" w:type="dxa"/>
            <w:tcBorders>
              <w:top w:val="single" w:sz="8" w:space="0" w:color="6D7982" w:themeColor="accent3"/>
              <w:left w:val="single" w:sz="8" w:space="0" w:color="FFFFFF" w:themeColor="background1"/>
              <w:bottom w:val="single" w:sz="12" w:space="0" w:color="auto"/>
              <w:right w:val="single" w:sz="12" w:space="0" w:color="auto"/>
            </w:tcBorders>
          </w:tcPr>
          <w:p w14:paraId="2965D209" w14:textId="77777777" w:rsidR="00D57DC4" w:rsidRPr="00CA6B42" w:rsidRDefault="00D57DC4" w:rsidP="001019F6">
            <w:pPr>
              <w:spacing w:before="0" w:after="0"/>
              <w:ind w:left="144"/>
            </w:pP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4.42%</w:t>
            </w:r>
          </w:p>
        </w:tc>
        <w:tc>
          <w:tcPr>
            <w:tcW w:w="5745" w:type="dxa"/>
            <w:vMerge/>
            <w:tcBorders>
              <w:left w:val="single" w:sz="12" w:space="0" w:color="auto"/>
              <w:bottom w:val="single" w:sz="12" w:space="0" w:color="auto"/>
              <w:right w:val="single" w:sz="12" w:space="0" w:color="auto"/>
            </w:tcBorders>
          </w:tcPr>
          <w:p w14:paraId="423767FB" w14:textId="77777777" w:rsidR="00D57DC4" w:rsidRPr="0044496C" w:rsidRDefault="00D57DC4" w:rsidP="001019F6">
            <w:pPr>
              <w:spacing w:after="0"/>
              <w:jc w:val="center"/>
            </w:pPr>
          </w:p>
        </w:tc>
      </w:tr>
      <w:tr w:rsidR="00D57DC4" w14:paraId="7395546C" w14:textId="77777777" w:rsidTr="001019F6">
        <w:trPr>
          <w:trHeight w:val="488"/>
        </w:trPr>
        <w:tc>
          <w:tcPr>
            <w:tcW w:w="380" w:type="dxa"/>
            <w:vMerge w:val="restart"/>
            <w:tcBorders>
              <w:top w:val="single" w:sz="12" w:space="0" w:color="auto"/>
              <w:left w:val="single" w:sz="12" w:space="0" w:color="auto"/>
              <w:right w:val="single" w:sz="12" w:space="0" w:color="auto"/>
            </w:tcBorders>
            <w:shd w:val="clear" w:color="auto" w:fill="6D7982" w:themeFill="accent3"/>
            <w:textDirection w:val="btLr"/>
          </w:tcPr>
          <w:p w14:paraId="3516CEB1" w14:textId="77777777" w:rsidR="00D57DC4" w:rsidRPr="00D01D89" w:rsidRDefault="00D57DC4" w:rsidP="001019F6">
            <w:pPr>
              <w:spacing w:after="0"/>
              <w:ind w:left="113" w:right="144"/>
              <w:jc w:val="center"/>
              <w:rPr>
                <w:b/>
                <w:bCs/>
                <w:smallCaps/>
              </w:rPr>
            </w:pPr>
            <w:r w:rsidRPr="00D01D89">
              <w:rPr>
                <w:b/>
                <w:bCs/>
                <w:smallCaps/>
                <w:color w:val="FFFFFF" w:themeColor="background1"/>
              </w:rPr>
              <w:t>Ethnicity</w:t>
            </w:r>
          </w:p>
        </w:tc>
        <w:tc>
          <w:tcPr>
            <w:tcW w:w="1602" w:type="dxa"/>
            <w:tcBorders>
              <w:top w:val="single" w:sz="12" w:space="0" w:color="auto"/>
              <w:left w:val="single" w:sz="12" w:space="0" w:color="auto"/>
              <w:bottom w:val="single" w:sz="8" w:space="0" w:color="6D7982" w:themeColor="accent3"/>
              <w:right w:val="single" w:sz="8" w:space="0" w:color="FFFFFF" w:themeColor="background1"/>
            </w:tcBorders>
          </w:tcPr>
          <w:p w14:paraId="470433F7" w14:textId="77777777" w:rsidR="00D57DC4" w:rsidRPr="00A54A79" w:rsidRDefault="00D57DC4" w:rsidP="001019F6">
            <w:pPr>
              <w:spacing w:before="0" w:after="0"/>
              <w:ind w:right="144"/>
              <w:jc w:val="right"/>
              <w:rPr>
                <w:b/>
                <w:bCs/>
              </w:rPr>
            </w:pPr>
            <w:r>
              <w:rPr>
                <w:b/>
                <w:bCs/>
                <w:sz w:val="20"/>
                <w:szCs w:val="20"/>
              </w:rPr>
              <w:t>Non-Hispanic/Latino</w:t>
            </w:r>
          </w:p>
        </w:tc>
        <w:tc>
          <w:tcPr>
            <w:tcW w:w="1603" w:type="dxa"/>
            <w:tcBorders>
              <w:top w:val="single" w:sz="12" w:space="0" w:color="auto"/>
              <w:left w:val="single" w:sz="8" w:space="0" w:color="FFFFFF" w:themeColor="background1"/>
              <w:bottom w:val="single" w:sz="8" w:space="0" w:color="6D7982" w:themeColor="accent3"/>
              <w:right w:val="single" w:sz="12" w:space="0" w:color="auto"/>
            </w:tcBorders>
          </w:tcPr>
          <w:p w14:paraId="074A7881" w14:textId="77777777" w:rsidR="00D57DC4" w:rsidRPr="00A54A79" w:rsidRDefault="00D57DC4" w:rsidP="001019F6">
            <w:pPr>
              <w:spacing w:before="0" w:after="0"/>
              <w:ind w:left="144"/>
              <w:jc w:val="left"/>
              <w:rPr>
                <w:b/>
                <w:bCs/>
              </w:rPr>
            </w:pPr>
            <w:r>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70.41</w:t>
            </w: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c>
        <w:tc>
          <w:tcPr>
            <w:tcW w:w="5745" w:type="dxa"/>
            <w:vMerge/>
            <w:tcBorders>
              <w:left w:val="single" w:sz="12" w:space="0" w:color="auto"/>
              <w:bottom w:val="single" w:sz="12" w:space="0" w:color="auto"/>
              <w:right w:val="single" w:sz="12" w:space="0" w:color="auto"/>
            </w:tcBorders>
          </w:tcPr>
          <w:p w14:paraId="4EFDA44F" w14:textId="77777777" w:rsidR="00D57DC4" w:rsidRDefault="00D57DC4" w:rsidP="001019F6">
            <w:pPr>
              <w:spacing w:after="0"/>
              <w:jc w:val="center"/>
            </w:pPr>
          </w:p>
        </w:tc>
      </w:tr>
      <w:tr w:rsidR="00D57DC4" w14:paraId="17FB8914" w14:textId="77777777" w:rsidTr="001019F6">
        <w:trPr>
          <w:trHeight w:val="489"/>
        </w:trPr>
        <w:tc>
          <w:tcPr>
            <w:tcW w:w="380" w:type="dxa"/>
            <w:vMerge/>
            <w:tcBorders>
              <w:left w:val="single" w:sz="12" w:space="0" w:color="auto"/>
              <w:bottom w:val="single" w:sz="12" w:space="0" w:color="auto"/>
              <w:right w:val="single" w:sz="12" w:space="0" w:color="auto"/>
            </w:tcBorders>
            <w:shd w:val="clear" w:color="auto" w:fill="6D7982" w:themeFill="accent3"/>
          </w:tcPr>
          <w:p w14:paraId="42D49863" w14:textId="77777777" w:rsidR="00D57DC4" w:rsidRDefault="00D57DC4" w:rsidP="001019F6">
            <w:pPr>
              <w:spacing w:after="0"/>
              <w:ind w:right="144"/>
              <w:jc w:val="right"/>
            </w:pPr>
          </w:p>
        </w:tc>
        <w:tc>
          <w:tcPr>
            <w:tcW w:w="1602" w:type="dxa"/>
            <w:tcBorders>
              <w:top w:val="single" w:sz="8" w:space="0" w:color="6D7982" w:themeColor="accent3"/>
              <w:left w:val="single" w:sz="12" w:space="0" w:color="auto"/>
              <w:bottom w:val="single" w:sz="12" w:space="0" w:color="auto"/>
              <w:right w:val="single" w:sz="8" w:space="0" w:color="FFFFFF" w:themeColor="background1"/>
            </w:tcBorders>
          </w:tcPr>
          <w:p w14:paraId="70E6F031" w14:textId="77777777" w:rsidR="00D57DC4" w:rsidRDefault="00D57DC4" w:rsidP="001019F6">
            <w:pPr>
              <w:spacing w:before="0" w:after="0"/>
              <w:ind w:right="144"/>
              <w:jc w:val="right"/>
            </w:pPr>
            <w:r>
              <w:rPr>
                <w:b/>
                <w:bCs/>
                <w:sz w:val="20"/>
                <w:szCs w:val="20"/>
              </w:rPr>
              <w:t>Hispanic/Latino</w:t>
            </w:r>
          </w:p>
        </w:tc>
        <w:tc>
          <w:tcPr>
            <w:tcW w:w="1603" w:type="dxa"/>
            <w:tcBorders>
              <w:top w:val="single" w:sz="8" w:space="0" w:color="6D7982" w:themeColor="accent3"/>
              <w:left w:val="single" w:sz="8" w:space="0" w:color="FFFFFF" w:themeColor="background1"/>
              <w:bottom w:val="single" w:sz="12" w:space="0" w:color="auto"/>
              <w:right w:val="single" w:sz="12" w:space="0" w:color="auto"/>
            </w:tcBorders>
          </w:tcPr>
          <w:p w14:paraId="66998D05" w14:textId="77777777" w:rsidR="00D57DC4" w:rsidRDefault="00D57DC4" w:rsidP="001019F6">
            <w:pPr>
              <w:spacing w:before="0" w:after="0"/>
              <w:ind w:left="144"/>
              <w:jc w:val="left"/>
            </w:pPr>
            <w:r>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29.59</w:t>
            </w:r>
            <w:r w:rsidRPr="00CA6B42">
              <w:rPr>
                <w:b/>
                <w:bCs/>
                <w:color w:val="001489"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c>
        <w:tc>
          <w:tcPr>
            <w:tcW w:w="5745" w:type="dxa"/>
            <w:vMerge/>
            <w:tcBorders>
              <w:left w:val="single" w:sz="12" w:space="0" w:color="auto"/>
              <w:bottom w:val="single" w:sz="12" w:space="0" w:color="auto"/>
              <w:right w:val="single" w:sz="12" w:space="0" w:color="auto"/>
            </w:tcBorders>
          </w:tcPr>
          <w:p w14:paraId="2BC3F786" w14:textId="77777777" w:rsidR="00D57DC4" w:rsidRPr="00A54A79" w:rsidRDefault="00D57DC4" w:rsidP="001019F6">
            <w:pPr>
              <w:spacing w:after="0"/>
              <w:jc w:val="center"/>
              <w:rPr>
                <w:b/>
                <w:bCs/>
              </w:rPr>
            </w:pPr>
          </w:p>
        </w:tc>
      </w:tr>
    </w:tbl>
    <w:p w14:paraId="04B5BCA5" w14:textId="77777777" w:rsidR="00D57DC4" w:rsidRPr="00EA21BC" w:rsidRDefault="00D57DC4" w:rsidP="00CE6BE8">
      <w:pPr>
        <w:pStyle w:val="NoSpacing"/>
        <w:spacing w:before="40"/>
        <w:ind w:left="720"/>
        <w:jc w:val="right"/>
        <w:rPr>
          <w:i/>
          <w:iCs/>
          <w:sz w:val="20"/>
          <w:szCs w:val="20"/>
        </w:rPr>
      </w:pPr>
      <w:r w:rsidRPr="00EA21BC">
        <w:rPr>
          <w:i/>
          <w:iCs/>
          <w:sz w:val="20"/>
          <w:szCs w:val="20"/>
        </w:rPr>
        <w:t xml:space="preserve">*Top </w:t>
      </w:r>
      <w:r>
        <w:rPr>
          <w:i/>
          <w:iCs/>
          <w:sz w:val="20"/>
          <w:szCs w:val="20"/>
        </w:rPr>
        <w:t>five</w:t>
      </w:r>
      <w:r w:rsidRPr="00EA21BC">
        <w:rPr>
          <w:i/>
          <w:iCs/>
          <w:sz w:val="20"/>
          <w:szCs w:val="20"/>
        </w:rPr>
        <w:t xml:space="preserve"> primary diagnoses of individuals served in FY25</w:t>
      </w:r>
      <w:r>
        <w:rPr>
          <w:i/>
          <w:iCs/>
          <w:sz w:val="20"/>
          <w:szCs w:val="20"/>
        </w:rPr>
        <w:t>.</w:t>
      </w:r>
    </w:p>
    <w:p w14:paraId="4B12CB66" w14:textId="579BBAB9" w:rsidR="00AE300A" w:rsidRDefault="00AE300A" w:rsidP="00D57DC4">
      <w:pPr>
        <w:pStyle w:val="NoSpacing"/>
      </w:pPr>
      <w:r>
        <w:br w:type="page"/>
      </w:r>
    </w:p>
    <w:p w14:paraId="2B11F082" w14:textId="77777777" w:rsidR="00D57DC4" w:rsidRDefault="00D57DC4" w:rsidP="00EE1EF4">
      <w:pPr>
        <w:pStyle w:val="Heading4"/>
      </w:pPr>
      <w:r>
        <w:lastRenderedPageBreak/>
        <w:t>Program Outcomes</w:t>
      </w:r>
    </w:p>
    <w:p w14:paraId="6A4466A4" w14:textId="77777777" w:rsidR="00D57DC4" w:rsidRDefault="00D57DC4" w:rsidP="00D57DC4">
      <w:pPr>
        <w:spacing w:after="240"/>
      </w:pPr>
      <w:r w:rsidRPr="005C1581">
        <w:t>Professional Partners</w:t>
      </w:r>
      <w:r w:rsidRPr="00266979">
        <w:t xml:space="preserve"> </w:t>
      </w:r>
      <w:r>
        <w:t xml:space="preserve">(PPs) provide behavioral health coordination services to </w:t>
      </w:r>
      <w:r w:rsidRPr="00266979">
        <w:t>assist families in develop</w:t>
      </w:r>
      <w:r>
        <w:t>ing</w:t>
      </w:r>
      <w:r w:rsidRPr="00266979">
        <w:t xml:space="preserve"> lasting and eﬀec</w:t>
      </w:r>
      <w:r w:rsidRPr="00266979">
        <w:rPr>
          <w:rFonts w:ascii="Calibri" w:eastAsia="Calibri" w:hAnsi="Calibri" w:cs="Calibri"/>
        </w:rPr>
        <w:t>ti</w:t>
      </w:r>
      <w:r w:rsidRPr="00266979">
        <w:t xml:space="preserve">ve support networks </w:t>
      </w:r>
      <w:r>
        <w:t xml:space="preserve">to </w:t>
      </w:r>
      <w:r w:rsidRPr="00266979">
        <w:t>meet their mental health needs.</w:t>
      </w:r>
      <w:r>
        <w:t xml:space="preserve"> T</w:t>
      </w:r>
      <w:r w:rsidRPr="00266979">
        <w:t>he</w:t>
      </w:r>
      <w:r>
        <w:t xml:space="preserve"> </w:t>
      </w:r>
      <w:r w:rsidRPr="00266979">
        <w:t>Program</w:t>
      </w:r>
      <w:r>
        <w:t>’s</w:t>
      </w:r>
      <w:r w:rsidRPr="00266979">
        <w:t xml:space="preserve"> </w:t>
      </w:r>
      <w:r>
        <w:t>success is measured with program o</w:t>
      </w:r>
      <w:r w:rsidRPr="00266979">
        <w:t xml:space="preserve">utcomes. </w:t>
      </w:r>
      <w:r>
        <w:t>Below is a snapshot of the outcomes designed for the Professional Partner Program.</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6"/>
        <w:gridCol w:w="3117"/>
        <w:gridCol w:w="3117"/>
      </w:tblGrid>
      <w:tr w:rsidR="00D57DC4" w14:paraId="335938C4" w14:textId="77777777" w:rsidTr="001019F6">
        <w:tc>
          <w:tcPr>
            <w:tcW w:w="3116" w:type="dxa"/>
          </w:tcPr>
          <w:p w14:paraId="5D22A35A" w14:textId="77777777" w:rsidR="00D57DC4" w:rsidRPr="009B3B21"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B3B21">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Successful Discharges</w:t>
            </w:r>
          </w:p>
        </w:tc>
        <w:tc>
          <w:tcPr>
            <w:tcW w:w="3117" w:type="dxa"/>
          </w:tcPr>
          <w:p w14:paraId="14E1A49D" w14:textId="77777777" w:rsidR="00D57DC4" w:rsidRPr="009B3B21"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B3B21">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CAFAS Score Reduction</w:t>
            </w:r>
          </w:p>
        </w:tc>
        <w:tc>
          <w:tcPr>
            <w:tcW w:w="3117" w:type="dxa"/>
          </w:tcPr>
          <w:p w14:paraId="2F74EA9C" w14:textId="77777777" w:rsidR="00D57DC4" w:rsidRPr="009B3B21"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B3B21">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Remained in Home</w:t>
            </w:r>
          </w:p>
        </w:tc>
      </w:tr>
      <w:tr w:rsidR="00D57DC4" w14:paraId="41FD65B3" w14:textId="77777777" w:rsidTr="001019F6">
        <w:tc>
          <w:tcPr>
            <w:tcW w:w="3116" w:type="dxa"/>
          </w:tcPr>
          <w:p w14:paraId="00E385BB" w14:textId="77777777" w:rsidR="00D57DC4" w:rsidRPr="009B3B21" w:rsidRDefault="00D57DC4" w:rsidP="001019F6">
            <w:pPr>
              <w:spacing w:before="0" w:after="0"/>
              <w:ind w:left="360" w:right="360"/>
              <w:jc w:val="center"/>
              <w:rPr>
                <w:sz w:val="28"/>
                <w:szCs w:val="28"/>
              </w:rPr>
            </w:pPr>
            <w:r w:rsidRPr="009B3B21">
              <w:rPr>
                <w:noProof/>
                <w:sz w:val="28"/>
                <w:szCs w:val="28"/>
              </w:rPr>
              <mc:AlternateContent>
                <mc:Choice Requires="wps">
                  <w:drawing>
                    <wp:inline distT="0" distB="0" distL="0" distR="0" wp14:anchorId="0E989B27" wp14:editId="0F84EA16">
                      <wp:extent cx="876300" cy="428625"/>
                      <wp:effectExtent l="0" t="0" r="0" b="9525"/>
                      <wp:docPr id="8507076" name="Rectangle: Rounded Corners 32"/>
                      <wp:cNvGraphicFramePr/>
                      <a:graphic xmlns:a="http://schemas.openxmlformats.org/drawingml/2006/main">
                        <a:graphicData uri="http://schemas.microsoft.com/office/word/2010/wordprocessingShape">
                          <wps:wsp>
                            <wps:cNvSpPr/>
                            <wps:spPr>
                              <a:xfrm>
                                <a:off x="0" y="0"/>
                                <a:ext cx="876300"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359878"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46.63%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989B27" id="_x0000_s1041" style="width:69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" fillcolor="white [3212]" stroked="f" strokeweight="2.25pt">
                      <v:textbox>
                        <w:txbxContent>
                          <w:p w14:paraId="28359878"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46.63%</w:t>
                            </w:r>
                          </w:p>
                        </w:txbxContent>
                      </v:textbox>
                      <w10:anchorlock/>
                    </v:roundrect>
                  </w:pict>
                </mc:Fallback>
              </mc:AlternateContent>
            </w:r>
          </w:p>
        </w:tc>
        <w:tc>
          <w:tcPr>
            <w:tcW w:w="3117" w:type="dxa"/>
          </w:tcPr>
          <w:p w14:paraId="338E1832" w14:textId="77777777" w:rsidR="00D57DC4" w:rsidRDefault="00D57DC4" w:rsidP="001019F6">
            <w:pPr>
              <w:spacing w:before="0" w:after="0"/>
              <w:ind w:left="360" w:right="360"/>
              <w:jc w:val="center"/>
            </w:pPr>
            <w:r w:rsidRPr="009B3B21">
              <w:rPr>
                <w:noProof/>
                <w:sz w:val="28"/>
                <w:szCs w:val="28"/>
              </w:rPr>
              <mc:AlternateContent>
                <mc:Choice Requires="wps">
                  <w:drawing>
                    <wp:inline distT="0" distB="0" distL="0" distR="0" wp14:anchorId="7914F9F9" wp14:editId="34C6B733">
                      <wp:extent cx="866775" cy="428625"/>
                      <wp:effectExtent l="0" t="0" r="9525" b="9525"/>
                      <wp:docPr id="1661457" name="Rectangle: Rounded Corners 32"/>
                      <wp:cNvGraphicFramePr/>
                      <a:graphic xmlns:a="http://schemas.openxmlformats.org/drawingml/2006/main">
                        <a:graphicData uri="http://schemas.microsoft.com/office/word/2010/wordprocessingShape">
                          <wps:wsp>
                            <wps:cNvSpPr/>
                            <wps:spPr>
                              <a:xfrm>
                                <a:off x="0" y="0"/>
                                <a:ext cx="86677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26F6E2"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70.30%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14F9F9" id="_x0000_s1042" style="width:68.2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" fillcolor="white [3212]" stroked="f" strokeweight="2.25pt">
                      <v:textbox>
                        <w:txbxContent>
                          <w:p w14:paraId="2B26F6E2"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70.30%</w:t>
                            </w:r>
                          </w:p>
                        </w:txbxContent>
                      </v:textbox>
                      <w10:anchorlock/>
                    </v:roundrect>
                  </w:pict>
                </mc:Fallback>
              </mc:AlternateContent>
            </w:r>
          </w:p>
        </w:tc>
        <w:tc>
          <w:tcPr>
            <w:tcW w:w="3117" w:type="dxa"/>
          </w:tcPr>
          <w:p w14:paraId="6D431805" w14:textId="77777777" w:rsidR="00D57DC4" w:rsidRDefault="00D57DC4" w:rsidP="001019F6">
            <w:pPr>
              <w:spacing w:before="0" w:after="0"/>
              <w:ind w:left="360" w:right="360"/>
              <w:jc w:val="center"/>
            </w:pPr>
            <w:r w:rsidRPr="009B3B21">
              <w:rPr>
                <w:noProof/>
                <w:sz w:val="28"/>
                <w:szCs w:val="28"/>
              </w:rPr>
              <mc:AlternateContent>
                <mc:Choice Requires="wps">
                  <w:drawing>
                    <wp:inline distT="0" distB="0" distL="0" distR="0" wp14:anchorId="466EEF2D" wp14:editId="28DA6E69">
                      <wp:extent cx="866775" cy="428625"/>
                      <wp:effectExtent l="0" t="0" r="9525" b="9525"/>
                      <wp:docPr id="991996198" name="Rectangle: Rounded Corners 32"/>
                      <wp:cNvGraphicFramePr/>
                      <a:graphic xmlns:a="http://schemas.openxmlformats.org/drawingml/2006/main">
                        <a:graphicData uri="http://schemas.microsoft.com/office/word/2010/wordprocessingShape">
                          <wps:wsp>
                            <wps:cNvSpPr/>
                            <wps:spPr>
                              <a:xfrm>
                                <a:off x="0" y="0"/>
                                <a:ext cx="86677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D9F3ED"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91.05%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66EEF2D" id="_x0000_s1043" style="width:68.2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" fillcolor="white [3212]" stroked="f" strokeweight="2.25pt">
                      <v:textbox>
                        <w:txbxContent>
                          <w:p w14:paraId="10D9F3ED"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91.05%</w:t>
                            </w:r>
                          </w:p>
                        </w:txbxContent>
                      </v:textbox>
                      <w10:anchorlock/>
                    </v:roundrect>
                  </w:pict>
                </mc:Fallback>
              </mc:AlternateContent>
            </w:r>
          </w:p>
        </w:tc>
      </w:tr>
      <w:tr w:rsidR="00D57DC4" w14:paraId="6702145D" w14:textId="77777777" w:rsidTr="001019F6">
        <w:tc>
          <w:tcPr>
            <w:tcW w:w="3116" w:type="dxa"/>
            <w:vAlign w:val="top"/>
          </w:tcPr>
          <w:p w14:paraId="31335939"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 i</w:t>
            </w:r>
            <w:r w:rsidRPr="00D80064">
              <w:rPr>
                <w:color w:val="515A61" w:themeColor="accent3" w:themeShade="BF"/>
                <w:sz w:val="20"/>
                <w:szCs w:val="20"/>
              </w:rPr>
              <w:t>ndividuals successfully discharged in FY25</w:t>
            </w:r>
            <w:r>
              <w:rPr>
                <w:color w:val="515A61" w:themeColor="accent3" w:themeShade="BF"/>
                <w:sz w:val="20"/>
                <w:szCs w:val="20"/>
              </w:rPr>
              <w:t xml:space="preserve"> after 6+ months of enrollment in PP Program services</w:t>
            </w:r>
            <w:r w:rsidRPr="00D80064">
              <w:rPr>
                <w:color w:val="515A61" w:themeColor="accent3" w:themeShade="BF"/>
                <w:sz w:val="20"/>
                <w:szCs w:val="20"/>
              </w:rPr>
              <w:t>.</w:t>
            </w:r>
          </w:p>
        </w:tc>
        <w:tc>
          <w:tcPr>
            <w:tcW w:w="3117" w:type="dxa"/>
            <w:vAlign w:val="top"/>
          </w:tcPr>
          <w:p w14:paraId="19F2A757"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 individuals showed c</w:t>
            </w:r>
            <w:r w:rsidRPr="00D80064">
              <w:rPr>
                <w:color w:val="515A61" w:themeColor="accent3" w:themeShade="BF"/>
                <w:sz w:val="20"/>
                <w:szCs w:val="20"/>
              </w:rPr>
              <w:t>linically significant CAFAS score reduction after 6+ months of enrollment in PP Program services.</w:t>
            </w:r>
          </w:p>
        </w:tc>
        <w:tc>
          <w:tcPr>
            <w:tcW w:w="3117" w:type="dxa"/>
            <w:vAlign w:val="top"/>
          </w:tcPr>
          <w:p w14:paraId="0D0A80F6"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 c</w:t>
            </w:r>
            <w:r w:rsidRPr="00D80064">
              <w:rPr>
                <w:color w:val="515A61" w:themeColor="accent3" w:themeShade="BF"/>
                <w:sz w:val="20"/>
                <w:szCs w:val="20"/>
              </w:rPr>
              <w:t>aregivers reported no out of home placements following discharge from the PP Program.</w:t>
            </w:r>
          </w:p>
        </w:tc>
      </w:tr>
      <w:tr w:rsidR="00D57DC4" w14:paraId="0C528163" w14:textId="77777777" w:rsidTr="001019F6">
        <w:tc>
          <w:tcPr>
            <w:tcW w:w="3116" w:type="dxa"/>
          </w:tcPr>
          <w:p w14:paraId="55D41A10" w14:textId="77777777" w:rsidR="00D57DC4" w:rsidRPr="009B3B21"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B3B21">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Timely Access</w:t>
            </w:r>
          </w:p>
        </w:tc>
        <w:tc>
          <w:tcPr>
            <w:tcW w:w="3117" w:type="dxa"/>
          </w:tcPr>
          <w:p w14:paraId="44F8AF54" w14:textId="77777777" w:rsidR="00D57DC4" w:rsidRPr="009B3B21"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B3B21">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Needs Met</w:t>
            </w:r>
          </w:p>
        </w:tc>
        <w:tc>
          <w:tcPr>
            <w:tcW w:w="3117" w:type="dxa"/>
          </w:tcPr>
          <w:p w14:paraId="136B095A" w14:textId="77777777" w:rsidR="00D57DC4" w:rsidRPr="004A16F2" w:rsidRDefault="00D57DC4" w:rsidP="001019F6">
            <w:pPr>
              <w:spacing w:before="240" w:after="0"/>
              <w:ind w:left="360" w:right="360"/>
              <w:jc w:val="center"/>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A16F2">
              <w:rPr>
                <w:b/>
                <w:color w:val="001489"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Satisfaction</w:t>
            </w:r>
          </w:p>
        </w:tc>
      </w:tr>
      <w:tr w:rsidR="00D57DC4" w14:paraId="70B3CCC3" w14:textId="77777777" w:rsidTr="001019F6">
        <w:tc>
          <w:tcPr>
            <w:tcW w:w="3116" w:type="dxa"/>
          </w:tcPr>
          <w:p w14:paraId="543A7593" w14:textId="77777777" w:rsidR="00D57DC4" w:rsidRDefault="00D57DC4" w:rsidP="001019F6">
            <w:pPr>
              <w:spacing w:before="0" w:after="0"/>
              <w:ind w:left="360" w:right="360"/>
              <w:jc w:val="center"/>
            </w:pPr>
            <w:r w:rsidRPr="009B3B21">
              <w:rPr>
                <w:noProof/>
                <w:sz w:val="28"/>
                <w:szCs w:val="28"/>
              </w:rPr>
              <mc:AlternateContent>
                <mc:Choice Requires="wps">
                  <w:drawing>
                    <wp:inline distT="0" distB="0" distL="0" distR="0" wp14:anchorId="5ECA7C8C" wp14:editId="1918EEDD">
                      <wp:extent cx="914400" cy="428625"/>
                      <wp:effectExtent l="0" t="0" r="0" b="9525"/>
                      <wp:docPr id="1598206041" name="Rectangle: Rounded Corners 32"/>
                      <wp:cNvGraphicFramePr/>
                      <a:graphic xmlns:a="http://schemas.openxmlformats.org/drawingml/2006/main">
                        <a:graphicData uri="http://schemas.microsoft.com/office/word/2010/wordprocessingShape">
                          <wps:wsp>
                            <wps:cNvSpPr/>
                            <wps:spPr>
                              <a:xfrm>
                                <a:off x="0" y="0"/>
                                <a:ext cx="914400"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6F8AF1"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96.67%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CA7C8C" id="_x0000_s1044" style="width:1in;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" fillcolor="white [3212]" stroked="f" strokeweight="2.25pt">
                      <v:textbox>
                        <w:txbxContent>
                          <w:p w14:paraId="146F8AF1"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96.67%</w:t>
                            </w:r>
                          </w:p>
                        </w:txbxContent>
                      </v:textbox>
                      <w10:anchorlock/>
                    </v:roundrect>
                  </w:pict>
                </mc:Fallback>
              </mc:AlternateContent>
            </w:r>
          </w:p>
        </w:tc>
        <w:tc>
          <w:tcPr>
            <w:tcW w:w="3117" w:type="dxa"/>
          </w:tcPr>
          <w:p w14:paraId="61BD7499" w14:textId="77777777" w:rsidR="00D57DC4" w:rsidRDefault="00D57DC4" w:rsidP="001019F6">
            <w:pPr>
              <w:spacing w:before="0" w:after="0"/>
              <w:ind w:left="360" w:right="360"/>
              <w:jc w:val="center"/>
            </w:pPr>
            <w:r w:rsidRPr="009B3B21">
              <w:rPr>
                <w:noProof/>
                <w:sz w:val="28"/>
                <w:szCs w:val="28"/>
              </w:rPr>
              <mc:AlternateContent>
                <mc:Choice Requires="wps">
                  <w:drawing>
                    <wp:inline distT="0" distB="0" distL="0" distR="0" wp14:anchorId="6C904C41" wp14:editId="76CA4DC0">
                      <wp:extent cx="904875" cy="428625"/>
                      <wp:effectExtent l="0" t="0" r="9525" b="9525"/>
                      <wp:docPr id="815485246" name="Rectangle: Rounded Corners 32"/>
                      <wp:cNvGraphicFramePr/>
                      <a:graphic xmlns:a="http://schemas.openxmlformats.org/drawingml/2006/main">
                        <a:graphicData uri="http://schemas.microsoft.com/office/word/2010/wordprocessingShape">
                          <wps:wsp>
                            <wps:cNvSpPr/>
                            <wps:spPr>
                              <a:xfrm>
                                <a:off x="0" y="0"/>
                                <a:ext cx="90487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31E9BD"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86.67%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904C41" id="_x0000_s1045" style="width:71.2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" fillcolor="white [3212]" stroked="f" strokeweight="2.25pt">
                      <v:textbox>
                        <w:txbxContent>
                          <w:p w14:paraId="1631E9BD"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86.67%</w:t>
                            </w:r>
                          </w:p>
                        </w:txbxContent>
                      </v:textbox>
                      <w10:anchorlock/>
                    </v:roundrect>
                  </w:pict>
                </mc:Fallback>
              </mc:AlternateContent>
            </w:r>
          </w:p>
        </w:tc>
        <w:tc>
          <w:tcPr>
            <w:tcW w:w="3117" w:type="dxa"/>
          </w:tcPr>
          <w:p w14:paraId="3C2EF683" w14:textId="77777777" w:rsidR="00D57DC4" w:rsidRDefault="00D57DC4" w:rsidP="001019F6">
            <w:pPr>
              <w:spacing w:before="0" w:after="0"/>
              <w:ind w:left="360" w:right="360"/>
              <w:jc w:val="center"/>
            </w:pPr>
            <w:r w:rsidRPr="009B3B21">
              <w:rPr>
                <w:noProof/>
                <w:sz w:val="28"/>
                <w:szCs w:val="28"/>
              </w:rPr>
              <mc:AlternateContent>
                <mc:Choice Requires="wps">
                  <w:drawing>
                    <wp:inline distT="0" distB="0" distL="0" distR="0" wp14:anchorId="4A15AD92" wp14:editId="3CB08664">
                      <wp:extent cx="904875" cy="428625"/>
                      <wp:effectExtent l="0" t="0" r="9525" b="9525"/>
                      <wp:docPr id="1720523671" name="Rectangle: Rounded Corners 32"/>
                      <wp:cNvGraphicFramePr/>
                      <a:graphic xmlns:a="http://schemas.openxmlformats.org/drawingml/2006/main">
                        <a:graphicData uri="http://schemas.microsoft.com/office/word/2010/wordprocessingShape">
                          <wps:wsp>
                            <wps:cNvSpPr/>
                            <wps:spPr>
                              <a:xfrm>
                                <a:off x="0" y="0"/>
                                <a:ext cx="904875" cy="42862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E0B541"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93.33%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A15AD92" id="_x0000_s1046" style="width:71.25pt;height:3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" fillcolor="white [3212]" stroked="f" strokeweight="2.25pt">
                      <v:textbox>
                        <w:txbxContent>
                          <w:p w14:paraId="13E0B541" w14:textId="77777777" w:rsidR="00D57DC4" w:rsidRPr="002E5FD4" w:rsidRDefault="00D57DC4" w:rsidP="00D57DC4">
                            <w:pPr>
                              <w:spacing w:after="0"/>
                              <w:jc w:val="center"/>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sidRPr="002E5FD4">
                              <w:rPr>
                                <w:b/>
                                <w:color w:val="001489"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93.33%</w:t>
                            </w:r>
                          </w:p>
                        </w:txbxContent>
                      </v:textbox>
                      <w10:anchorlock/>
                    </v:roundrect>
                  </w:pict>
                </mc:Fallback>
              </mc:AlternateContent>
            </w:r>
          </w:p>
        </w:tc>
      </w:tr>
      <w:tr w:rsidR="00D57DC4" w14:paraId="427C5008" w14:textId="77777777" w:rsidTr="001019F6">
        <w:tc>
          <w:tcPr>
            <w:tcW w:w="3116" w:type="dxa"/>
            <w:vAlign w:val="top"/>
          </w:tcPr>
          <w:p w14:paraId="3CC3587D"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 f</w:t>
            </w:r>
            <w:r w:rsidRPr="00D80064">
              <w:rPr>
                <w:color w:val="515A61" w:themeColor="accent3" w:themeShade="BF"/>
                <w:sz w:val="20"/>
                <w:szCs w:val="20"/>
              </w:rPr>
              <w:t>amilies reported experiencing timely access to enrollment into the PP Program.</w:t>
            </w:r>
          </w:p>
        </w:tc>
        <w:tc>
          <w:tcPr>
            <w:tcW w:w="3117" w:type="dxa"/>
            <w:vAlign w:val="top"/>
          </w:tcPr>
          <w:p w14:paraId="2D2692CC"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w:t>
            </w:r>
            <w:r w:rsidRPr="00D80064">
              <w:rPr>
                <w:color w:val="515A61" w:themeColor="accent3" w:themeShade="BF"/>
                <w:sz w:val="20"/>
                <w:szCs w:val="20"/>
              </w:rPr>
              <w:t xml:space="preserve"> families reported their needs were met through </w:t>
            </w:r>
            <w:r>
              <w:rPr>
                <w:color w:val="515A61" w:themeColor="accent3" w:themeShade="BF"/>
                <w:sz w:val="20"/>
                <w:szCs w:val="20"/>
              </w:rPr>
              <w:t>the PP Program services.</w:t>
            </w:r>
          </w:p>
        </w:tc>
        <w:tc>
          <w:tcPr>
            <w:tcW w:w="3117" w:type="dxa"/>
            <w:vAlign w:val="top"/>
          </w:tcPr>
          <w:p w14:paraId="3BDA585A" w14:textId="77777777" w:rsidR="00D57DC4" w:rsidRPr="00D80064" w:rsidRDefault="00D57DC4" w:rsidP="001019F6">
            <w:pPr>
              <w:spacing w:before="0" w:after="240"/>
              <w:ind w:left="360" w:right="360"/>
              <w:jc w:val="center"/>
              <w:rPr>
                <w:color w:val="515A61" w:themeColor="accent3" w:themeShade="BF"/>
                <w:sz w:val="20"/>
                <w:szCs w:val="20"/>
              </w:rPr>
            </w:pPr>
            <w:r>
              <w:rPr>
                <w:color w:val="515A61" w:themeColor="accent3" w:themeShade="BF"/>
                <w:sz w:val="20"/>
                <w:szCs w:val="20"/>
              </w:rPr>
              <w:t>of f</w:t>
            </w:r>
            <w:r w:rsidRPr="00D80064">
              <w:rPr>
                <w:color w:val="515A61" w:themeColor="accent3" w:themeShade="BF"/>
                <w:sz w:val="20"/>
                <w:szCs w:val="20"/>
              </w:rPr>
              <w:t xml:space="preserve">amilies reported </w:t>
            </w:r>
            <w:r>
              <w:rPr>
                <w:color w:val="515A61" w:themeColor="accent3" w:themeShade="BF"/>
                <w:sz w:val="20"/>
                <w:szCs w:val="20"/>
              </w:rPr>
              <w:t xml:space="preserve">overall </w:t>
            </w:r>
            <w:r w:rsidRPr="00D80064">
              <w:rPr>
                <w:color w:val="515A61" w:themeColor="accent3" w:themeShade="BF"/>
                <w:sz w:val="20"/>
                <w:szCs w:val="20"/>
              </w:rPr>
              <w:t xml:space="preserve">satisfaction with </w:t>
            </w:r>
            <w:r>
              <w:rPr>
                <w:color w:val="515A61" w:themeColor="accent3" w:themeShade="BF"/>
                <w:sz w:val="20"/>
                <w:szCs w:val="20"/>
              </w:rPr>
              <w:t xml:space="preserve">PP Program </w:t>
            </w:r>
            <w:r w:rsidRPr="00D80064">
              <w:rPr>
                <w:color w:val="515A61" w:themeColor="accent3" w:themeShade="BF"/>
                <w:sz w:val="20"/>
                <w:szCs w:val="20"/>
              </w:rPr>
              <w:t>services</w:t>
            </w:r>
            <w:r>
              <w:rPr>
                <w:color w:val="515A61" w:themeColor="accent3" w:themeShade="BF"/>
                <w:sz w:val="20"/>
                <w:szCs w:val="20"/>
              </w:rPr>
              <w:t xml:space="preserve"> received.</w:t>
            </w:r>
          </w:p>
        </w:tc>
      </w:tr>
    </w:tbl>
    <w:p w14:paraId="36172CDB" w14:textId="77777777" w:rsidR="00D57DC4" w:rsidRPr="00987CE6" w:rsidRDefault="00D57DC4" w:rsidP="00D57DC4"/>
    <w:p w14:paraId="27A84897" w14:textId="12B70B1B" w:rsidR="00175640" w:rsidRDefault="00175640" w:rsidP="00175640">
      <w:r>
        <w:br w:type="page"/>
      </w:r>
    </w:p>
    <w:p w14:paraId="06387FF8" w14:textId="3D79FC51" w:rsidR="00D57DC4" w:rsidRPr="00DE01EA" w:rsidRDefault="00D57DC4" w:rsidP="00D57DC4">
      <w:pPr>
        <w:pStyle w:val="R6BHTitle"/>
      </w:pPr>
      <w:r w:rsidRPr="00DE01EA">
        <w:lastRenderedPageBreak/>
        <w:t>Region 6 Behavioral Healthcare</w:t>
      </w:r>
    </w:p>
    <w:p w14:paraId="409206B7" w14:textId="77777777" w:rsidR="00D57DC4" w:rsidRDefault="00D57DC4" w:rsidP="00D57DC4">
      <w:pPr>
        <w:jc w:val="center"/>
        <w:rPr>
          <w:sz w:val="32"/>
          <w:szCs w:val="24"/>
        </w:rPr>
      </w:pPr>
      <w:r w:rsidRPr="0078114A">
        <w:rPr>
          <w:sz w:val="32"/>
          <w:szCs w:val="24"/>
        </w:rPr>
        <w:t>4715 South 132</w:t>
      </w:r>
      <w:r w:rsidRPr="0078114A">
        <w:rPr>
          <w:sz w:val="32"/>
          <w:szCs w:val="24"/>
          <w:vertAlign w:val="superscript"/>
        </w:rPr>
        <w:t>nd</w:t>
      </w:r>
      <w:r w:rsidRPr="0078114A">
        <w:rPr>
          <w:sz w:val="32"/>
          <w:szCs w:val="24"/>
        </w:rPr>
        <w:t xml:space="preserve"> Street</w:t>
      </w:r>
      <w:r>
        <w:rPr>
          <w:sz w:val="32"/>
          <w:szCs w:val="24"/>
        </w:rPr>
        <w:t xml:space="preserve"> | </w:t>
      </w:r>
      <w:r w:rsidRPr="0078114A">
        <w:rPr>
          <w:sz w:val="32"/>
          <w:szCs w:val="24"/>
        </w:rPr>
        <w:t>Omaha, Nebraska 68137</w:t>
      </w:r>
    </w:p>
    <w:p w14:paraId="3D18681B" w14:textId="77777777" w:rsidR="00D57DC4" w:rsidRDefault="00D57DC4" w:rsidP="00D57DC4">
      <w:pPr>
        <w:spacing w:after="0"/>
        <w:jc w:val="center"/>
        <w:rPr>
          <w:sz w:val="32"/>
          <w:szCs w:val="28"/>
        </w:rPr>
      </w:pPr>
      <w:r w:rsidRPr="00F34837">
        <w:rPr>
          <w:sz w:val="32"/>
          <w:szCs w:val="28"/>
        </w:rPr>
        <w:t>www.regionsix.com</w:t>
      </w:r>
    </w:p>
    <w:p w14:paraId="6C5EB48A" w14:textId="77777777" w:rsidR="00D57DC4" w:rsidRDefault="00D57DC4" w:rsidP="00D57DC4">
      <w:pPr>
        <w:jc w:val="center"/>
        <w:rPr>
          <w:sz w:val="32"/>
          <w:szCs w:val="28"/>
        </w:rPr>
      </w:pPr>
    </w:p>
    <w:p w14:paraId="0840FF15" w14:textId="4982F021" w:rsidR="00D57DC4" w:rsidRPr="0078114A" w:rsidRDefault="00D57DC4" w:rsidP="00D57DC4">
      <w:pPr>
        <w:jc w:val="center"/>
        <w:rPr>
          <w:i/>
          <w:iCs/>
          <w:sz w:val="32"/>
          <w:szCs w:val="28"/>
        </w:rPr>
      </w:pPr>
      <w:r w:rsidRPr="0078114A">
        <w:rPr>
          <w:i/>
          <w:iCs/>
          <w:sz w:val="32"/>
          <w:szCs w:val="28"/>
        </w:rPr>
        <w:t>Working Together for a Healthy Nebraska</w:t>
      </w:r>
    </w:p>
    <w:p w14:paraId="4086804D" w14:textId="78CD5941" w:rsidR="00D57DC4" w:rsidRDefault="00D57DC4" w:rsidP="00D57DC4">
      <w:pPr>
        <w:rPr>
          <w:sz w:val="32"/>
          <w:szCs w:val="28"/>
        </w:rPr>
      </w:pPr>
    </w:p>
    <w:p w14:paraId="02F4E23E" w14:textId="16C31427" w:rsidR="00D57DC4" w:rsidRDefault="005C1581" w:rsidP="00D57DC4">
      <w:pPr>
        <w:rPr>
          <w:sz w:val="32"/>
          <w:szCs w:val="28"/>
        </w:rPr>
      </w:pPr>
      <w:r w:rsidRPr="0058600E">
        <w:rPr>
          <w:rFonts w:ascii="Calibri" w:eastAsia="Times New Roman" w:hAnsi="Calibri" w:cs="Calibri"/>
          <w:b/>
          <w:noProof/>
          <w:sz w:val="10"/>
          <w:szCs w:val="24"/>
          <w:lang w:bidi="en-US"/>
        </w:rPr>
        <w:drawing>
          <wp:anchor distT="0" distB="0" distL="114300" distR="114300" simplePos="0" relativeHeight="252058624" behindDoc="0" locked="0" layoutInCell="1" allowOverlap="1" wp14:anchorId="15F28280" wp14:editId="5D9C0ED5">
            <wp:simplePos x="0" y="0"/>
            <wp:positionH relativeFrom="margin">
              <wp:align>center</wp:align>
            </wp:positionH>
            <wp:positionV relativeFrom="margin">
              <wp:align>center</wp:align>
            </wp:positionV>
            <wp:extent cx="3849370" cy="4069080"/>
            <wp:effectExtent l="0" t="0" r="0" b="0"/>
            <wp:wrapNone/>
            <wp:docPr id="32708801"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16113" name="Picture 1" descr="A blue and yellow logo&#10;&#10;Description automatically generated"/>
                    <pic:cNvPicPr>
                      <a:picLocks noChangeAspect="1" noChangeArrowheads="1"/>
                    </pic:cNvPicPr>
                  </pic:nvPicPr>
                  <pic:blipFill rotWithShape="1">
                    <a:blip r:embed="rId8" cstate="print">
                      <a:alphaModFix amt="20000"/>
                      <a:extLst>
                        <a:ext uri="{28A0092B-C50C-407E-A947-70E740481C1C}">
                          <a14:useLocalDpi xmlns:a14="http://schemas.microsoft.com/office/drawing/2010/main" val="0"/>
                        </a:ext>
                      </a:extLst>
                    </a:blip>
                    <a:srcRect l="24690" t="23435" r="25214" b="23610"/>
                    <a:stretch/>
                  </pic:blipFill>
                  <pic:spPr bwMode="auto">
                    <a:xfrm>
                      <a:off x="0" y="0"/>
                      <a:ext cx="3849370" cy="4069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9816F4" w14:textId="051AF8E1" w:rsidR="00D57DC4" w:rsidRDefault="00D57DC4" w:rsidP="00D57DC4">
      <w:pPr>
        <w:rPr>
          <w:rFonts w:ascii="Helvetica" w:hAnsi="Helvetica" w:cs="Helvetica"/>
          <w:color w:val="333333"/>
          <w:sz w:val="21"/>
          <w:szCs w:val="21"/>
          <w:shd w:val="clear" w:color="auto" w:fill="FFFFFF"/>
        </w:rPr>
      </w:pPr>
    </w:p>
    <w:p w14:paraId="70B54B7B" w14:textId="7FD12D48" w:rsidR="00D57DC4" w:rsidRDefault="00D57DC4" w:rsidP="00D57DC4">
      <w:pPr>
        <w:rPr>
          <w:rFonts w:ascii="Helvetica" w:hAnsi="Helvetica" w:cs="Helvetica"/>
          <w:color w:val="333333"/>
          <w:sz w:val="21"/>
          <w:szCs w:val="21"/>
          <w:shd w:val="clear" w:color="auto" w:fill="FFFFFF"/>
        </w:rPr>
      </w:pPr>
    </w:p>
    <w:p w14:paraId="761DB165" w14:textId="2F6B5A64" w:rsidR="00D57DC4" w:rsidRDefault="00D57DC4" w:rsidP="00D57DC4">
      <w:pPr>
        <w:rPr>
          <w:rFonts w:ascii="Helvetica" w:hAnsi="Helvetica" w:cs="Helvetica"/>
          <w:color w:val="333333"/>
          <w:sz w:val="21"/>
          <w:szCs w:val="21"/>
          <w:shd w:val="clear" w:color="auto" w:fill="FFFFFF"/>
        </w:rPr>
      </w:pPr>
    </w:p>
    <w:p w14:paraId="6C2B6D32" w14:textId="331F84FA" w:rsidR="00D57DC4" w:rsidRDefault="00D57DC4" w:rsidP="00D57DC4">
      <w:pPr>
        <w:rPr>
          <w:rFonts w:ascii="Helvetica" w:hAnsi="Helvetica" w:cs="Helvetica"/>
          <w:color w:val="333333"/>
          <w:sz w:val="21"/>
          <w:szCs w:val="21"/>
          <w:shd w:val="clear" w:color="auto" w:fill="FFFFFF"/>
        </w:rPr>
      </w:pPr>
    </w:p>
    <w:p w14:paraId="5908FA98" w14:textId="457565F4" w:rsidR="00D57DC4" w:rsidRDefault="00D57DC4" w:rsidP="00D57DC4">
      <w:pPr>
        <w:rPr>
          <w:rFonts w:ascii="Helvetica" w:hAnsi="Helvetica" w:cs="Helvetica"/>
          <w:color w:val="333333"/>
          <w:sz w:val="21"/>
          <w:szCs w:val="21"/>
          <w:shd w:val="clear" w:color="auto" w:fill="FFFFFF"/>
        </w:rPr>
      </w:pPr>
    </w:p>
    <w:p w14:paraId="4882748E" w14:textId="77777777" w:rsidR="00D57DC4" w:rsidRDefault="00D57DC4" w:rsidP="00D57DC4">
      <w:pPr>
        <w:rPr>
          <w:rFonts w:ascii="Helvetica" w:hAnsi="Helvetica" w:cs="Helvetica"/>
          <w:color w:val="333333"/>
          <w:sz w:val="21"/>
          <w:szCs w:val="21"/>
          <w:shd w:val="clear" w:color="auto" w:fill="FFFFFF"/>
        </w:rPr>
      </w:pPr>
    </w:p>
    <w:p w14:paraId="4FBE5589" w14:textId="77777777" w:rsidR="00D57DC4" w:rsidRDefault="00D57DC4" w:rsidP="00D57DC4">
      <w:pPr>
        <w:rPr>
          <w:rFonts w:ascii="Helvetica" w:hAnsi="Helvetica" w:cs="Helvetica"/>
          <w:color w:val="333333"/>
          <w:sz w:val="21"/>
          <w:szCs w:val="21"/>
          <w:shd w:val="clear" w:color="auto" w:fill="FFFFFF"/>
        </w:rPr>
      </w:pPr>
    </w:p>
    <w:p w14:paraId="53E43C77" w14:textId="77777777" w:rsidR="00D57DC4" w:rsidRDefault="00D57DC4" w:rsidP="00D57DC4">
      <w:pPr>
        <w:rPr>
          <w:rFonts w:ascii="Helvetica" w:hAnsi="Helvetica" w:cs="Helvetica"/>
          <w:color w:val="333333"/>
          <w:sz w:val="21"/>
          <w:szCs w:val="21"/>
          <w:shd w:val="clear" w:color="auto" w:fill="FFFFFF"/>
        </w:rPr>
      </w:pPr>
    </w:p>
    <w:p w14:paraId="75F076F2" w14:textId="77777777" w:rsidR="00D57DC4" w:rsidRDefault="00D57DC4" w:rsidP="00D57DC4">
      <w:pPr>
        <w:rPr>
          <w:rFonts w:ascii="Helvetica" w:hAnsi="Helvetica" w:cs="Helvetica"/>
          <w:color w:val="333333"/>
          <w:sz w:val="21"/>
          <w:szCs w:val="21"/>
          <w:shd w:val="clear" w:color="auto" w:fill="FFFFFF"/>
        </w:rPr>
      </w:pPr>
    </w:p>
    <w:p w14:paraId="25101A53" w14:textId="77777777" w:rsidR="00D57DC4" w:rsidRDefault="00D57DC4" w:rsidP="00D57DC4">
      <w:pPr>
        <w:rPr>
          <w:rFonts w:ascii="Helvetica" w:hAnsi="Helvetica" w:cs="Helvetica"/>
          <w:color w:val="333333"/>
          <w:sz w:val="21"/>
          <w:szCs w:val="21"/>
          <w:shd w:val="clear" w:color="auto" w:fill="FFFFFF"/>
        </w:rPr>
      </w:pPr>
    </w:p>
    <w:p w14:paraId="75CEB818" w14:textId="77777777" w:rsidR="00D57DC4" w:rsidRDefault="00D57DC4" w:rsidP="00D57DC4">
      <w:pPr>
        <w:rPr>
          <w:rFonts w:ascii="Helvetica" w:hAnsi="Helvetica" w:cs="Helvetica"/>
          <w:color w:val="333333"/>
          <w:sz w:val="21"/>
          <w:szCs w:val="21"/>
          <w:shd w:val="clear" w:color="auto" w:fill="FFFFFF"/>
        </w:rPr>
      </w:pPr>
    </w:p>
    <w:p w14:paraId="167957AC" w14:textId="77777777" w:rsidR="00D57DC4" w:rsidRDefault="00D57DC4" w:rsidP="00D57DC4">
      <w:pPr>
        <w:rPr>
          <w:rFonts w:ascii="Helvetica" w:hAnsi="Helvetica" w:cs="Helvetica"/>
          <w:color w:val="333333"/>
          <w:sz w:val="21"/>
          <w:szCs w:val="21"/>
          <w:shd w:val="clear" w:color="auto" w:fill="FFFFFF"/>
        </w:rPr>
      </w:pPr>
    </w:p>
    <w:p w14:paraId="48252B24" w14:textId="77777777" w:rsidR="00D57DC4" w:rsidRDefault="00D57DC4" w:rsidP="00D57DC4">
      <w:pPr>
        <w:rPr>
          <w:rFonts w:ascii="Helvetica" w:hAnsi="Helvetica" w:cs="Helvetica"/>
          <w:color w:val="333333"/>
          <w:sz w:val="21"/>
          <w:szCs w:val="21"/>
          <w:shd w:val="clear" w:color="auto" w:fill="FFFFFF"/>
        </w:rPr>
      </w:pPr>
    </w:p>
    <w:p w14:paraId="54F4CCC2" w14:textId="77777777" w:rsidR="00D57DC4" w:rsidRDefault="00D57DC4" w:rsidP="00D57DC4">
      <w:pPr>
        <w:rPr>
          <w:rFonts w:ascii="Helvetica" w:hAnsi="Helvetica" w:cs="Helvetica"/>
          <w:color w:val="333333"/>
          <w:sz w:val="21"/>
          <w:szCs w:val="21"/>
          <w:shd w:val="clear" w:color="auto" w:fill="FFFFFF"/>
        </w:rPr>
      </w:pPr>
    </w:p>
    <w:p w14:paraId="4E600FA8" w14:textId="20BC3558" w:rsidR="00D57DC4" w:rsidRDefault="00D57DC4" w:rsidP="00D57DC4">
      <w:pPr>
        <w:rPr>
          <w:rFonts w:ascii="Helvetica" w:hAnsi="Helvetica" w:cs="Helvetica"/>
          <w:color w:val="333333"/>
          <w:sz w:val="21"/>
          <w:szCs w:val="21"/>
          <w:shd w:val="clear" w:color="auto" w:fill="FFFFFF"/>
        </w:rPr>
      </w:pPr>
    </w:p>
    <w:p w14:paraId="5645906C" w14:textId="41A45AA1" w:rsidR="00D57DC4" w:rsidRDefault="00D57DC4" w:rsidP="00D57DC4">
      <w:pPr>
        <w:rPr>
          <w:rFonts w:ascii="Helvetica" w:hAnsi="Helvetica" w:cs="Helvetica"/>
          <w:color w:val="333333"/>
          <w:sz w:val="21"/>
          <w:szCs w:val="21"/>
          <w:shd w:val="clear" w:color="auto" w:fill="FFFFFF"/>
        </w:rPr>
      </w:pPr>
    </w:p>
    <w:p w14:paraId="45C26AC2" w14:textId="09B6AB01" w:rsidR="00D57DC4" w:rsidRDefault="00D57DC4" w:rsidP="00D57DC4">
      <w:pPr>
        <w:rPr>
          <w:rFonts w:ascii="Helvetica" w:hAnsi="Helvetica" w:cs="Helvetica"/>
          <w:color w:val="333333"/>
          <w:sz w:val="21"/>
          <w:szCs w:val="21"/>
          <w:shd w:val="clear" w:color="auto" w:fill="FFFFFF"/>
        </w:rPr>
      </w:pPr>
    </w:p>
    <w:p w14:paraId="4E86610D" w14:textId="14430B7F" w:rsidR="00D57DC4" w:rsidRDefault="00D57DC4" w:rsidP="00D57DC4">
      <w:pPr>
        <w:rPr>
          <w:rFonts w:ascii="Helvetica" w:hAnsi="Helvetica" w:cs="Helvetica"/>
          <w:color w:val="333333"/>
          <w:sz w:val="21"/>
          <w:szCs w:val="21"/>
          <w:shd w:val="clear" w:color="auto" w:fill="FFFFFF"/>
        </w:rPr>
      </w:pPr>
    </w:p>
    <w:p w14:paraId="144621FE" w14:textId="4EEBE7F0" w:rsidR="00D57DC4" w:rsidRDefault="00D57DC4" w:rsidP="00D57DC4">
      <w:pPr>
        <w:rPr>
          <w:rFonts w:ascii="Helvetica" w:hAnsi="Helvetica" w:cs="Helvetica"/>
          <w:color w:val="333333"/>
          <w:sz w:val="21"/>
          <w:szCs w:val="21"/>
          <w:shd w:val="clear" w:color="auto" w:fill="FFFFFF"/>
        </w:rPr>
      </w:pPr>
    </w:p>
    <w:p w14:paraId="6192C0D3" w14:textId="6F572890" w:rsidR="00D57DC4" w:rsidRDefault="00D57DC4" w:rsidP="00D57DC4">
      <w:pPr>
        <w:rPr>
          <w:rFonts w:ascii="Helvetica" w:hAnsi="Helvetica" w:cs="Helvetica"/>
          <w:color w:val="333333"/>
          <w:sz w:val="21"/>
          <w:szCs w:val="21"/>
          <w:shd w:val="clear" w:color="auto" w:fill="FFFFFF"/>
        </w:rPr>
      </w:pPr>
      <w:r w:rsidRPr="00F71904">
        <w:rPr>
          <w:rFonts w:cstheme="minorHAnsi"/>
          <w:noProof/>
        </w:rPr>
        <mc:AlternateContent>
          <mc:Choice Requires="wps">
            <w:drawing>
              <wp:anchor distT="0" distB="0" distL="114300" distR="114300" simplePos="0" relativeHeight="252057600" behindDoc="1" locked="0" layoutInCell="1" allowOverlap="1" wp14:anchorId="75750D25" wp14:editId="72CB4673">
                <wp:simplePos x="0" y="0"/>
                <wp:positionH relativeFrom="column">
                  <wp:posOffset>-942975</wp:posOffset>
                </wp:positionH>
                <wp:positionV relativeFrom="page">
                  <wp:posOffset>8759825</wp:posOffset>
                </wp:positionV>
                <wp:extent cx="7761605" cy="1287780"/>
                <wp:effectExtent l="19050" t="19050" r="10795" b="266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1605" cy="12877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F2717EA" id="Rectangle 4" o:spid="_x0000_s1026" style="position:absolute;margin-left:-74.25pt;margin-top:689.75pt;width:611.15pt;height:101.4pt;z-index:-251258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" fillcolor="white [3212]" strokecolor="white [3212]" strokeweight="2.25pt">
                <v:path arrowok="t"/>
                <w10:wrap anchory="page"/>
              </v:rect>
            </w:pict>
          </mc:Fallback>
        </mc:AlternateContent>
      </w:r>
    </w:p>
    <w:p w14:paraId="55FC374B" w14:textId="434A93CC" w:rsidR="00D57DC4" w:rsidRPr="00F71904" w:rsidRDefault="00D57DC4" w:rsidP="00D57DC4">
      <w:pPr>
        <w:rPr>
          <w:rStyle w:val="Hyperlink"/>
          <w:rFonts w:cstheme="minorHAnsi"/>
        </w:rPr>
      </w:pPr>
    </w:p>
    <w:sectPr w:rsidR="00D57DC4" w:rsidRPr="00F71904" w:rsidSect="00EE1EF4">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A6D5" w14:textId="77777777" w:rsidR="002079B1" w:rsidRDefault="002079B1" w:rsidP="00A20AED">
      <w:pPr>
        <w:spacing w:after="0"/>
      </w:pPr>
      <w:r>
        <w:separator/>
      </w:r>
    </w:p>
  </w:endnote>
  <w:endnote w:type="continuationSeparator" w:id="0">
    <w:p w14:paraId="06CB0210" w14:textId="77777777" w:rsidR="002079B1" w:rsidRDefault="002079B1" w:rsidP="00A20A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Rastanty Cortez">
    <w:charset w:val="00"/>
    <w:family w:val="auto"/>
    <w:pitch w:val="variable"/>
    <w:sig w:usb0="80000027" w:usb1="1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Helvetica">
    <w:panose1 w:val="020B060402020203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E732" w14:textId="65C2B443" w:rsidR="00221403" w:rsidRPr="00F34837" w:rsidRDefault="00F61B32" w:rsidP="00221403">
    <w:pPr>
      <w:pStyle w:val="Footer"/>
      <w:jc w:val="right"/>
      <w:rPr>
        <w:sz w:val="20"/>
        <w:szCs w:val="20"/>
      </w:rPr>
    </w:pPr>
    <w:r>
      <w:rPr>
        <w:noProof/>
      </w:rPr>
      <mc:AlternateContent>
        <mc:Choice Requires="wps">
          <w:drawing>
            <wp:anchor distT="0" distB="0" distL="114300" distR="114300" simplePos="0" relativeHeight="251677696" behindDoc="0" locked="0" layoutInCell="1" allowOverlap="1" wp14:anchorId="30342428" wp14:editId="01B5E4E7">
              <wp:simplePos x="0" y="0"/>
              <wp:positionH relativeFrom="margin">
                <wp:posOffset>1703070</wp:posOffset>
              </wp:positionH>
              <wp:positionV relativeFrom="paragraph">
                <wp:posOffset>5080</wp:posOffset>
              </wp:positionV>
              <wp:extent cx="2994798" cy="278295"/>
              <wp:effectExtent l="0" t="0" r="0" b="7620"/>
              <wp:wrapNone/>
              <wp:docPr id="43574952" name="Text Box 43574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4798" cy="278295"/>
                      </a:xfrm>
                      <a:prstGeom prst="rect">
                        <a:avLst/>
                      </a:prstGeom>
                      <a:noFill/>
                      <a:ln w="6350">
                        <a:noFill/>
                      </a:ln>
                    </wps:spPr>
                    <wps:txbx>
                      <w:txbxContent>
                        <w:p w14:paraId="73A0191F" w14:textId="1AA80E27" w:rsidR="00F61B32" w:rsidRPr="009E7B32" w:rsidRDefault="00F61B32" w:rsidP="00F61B32">
                          <w:pPr>
                            <w:rPr>
                              <w:sz w:val="20"/>
                              <w:szCs w:val="18"/>
                            </w:rPr>
                          </w:pPr>
                          <w:r>
                            <w:rPr>
                              <w:sz w:val="20"/>
                              <w:szCs w:val="18"/>
                            </w:rPr>
                            <w:t>Region 6 Behavioral Healthcare | Annual Report FY2</w:t>
                          </w:r>
                          <w:r w:rsidR="005318F9">
                            <w:rPr>
                              <w:sz w:val="20"/>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42428" id="_x0000_t202" coordsize="21600,21600" o:spt="202" path="m,l,21600r21600,l21600,xe">
              <v:stroke joinstyle="miter"/>
              <v:path gradientshapeok="t" o:connecttype="rect"/>
            </v:shapetype>
            <v:shape id="Text Box 43574952" o:spid="_x0000_s1047" type="#_x0000_t202" style="position:absolute;left:0;text-align:left;margin-left:134.1pt;margin-top:.4pt;width:235.8pt;height:21.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" filled="f" stroked="f" strokeweight=".5pt">
              <v:textbox>
                <w:txbxContent>
                  <w:p w14:paraId="73A0191F" w14:textId="1AA80E27" w:rsidR="00F61B32" w:rsidRPr="009E7B32" w:rsidRDefault="00F61B32" w:rsidP="00F61B32">
                    <w:pPr>
                      <w:rPr>
                        <w:sz w:val="20"/>
                        <w:szCs w:val="18"/>
                      </w:rPr>
                    </w:pPr>
                    <w:r>
                      <w:rPr>
                        <w:sz w:val="20"/>
                        <w:szCs w:val="18"/>
                      </w:rPr>
                      <w:t>Region 6 Behavioral Healthcare | Annual Report FY2</w:t>
                    </w:r>
                    <w:r w:rsidR="005318F9">
                      <w:rPr>
                        <w:sz w:val="20"/>
                        <w:szCs w:val="18"/>
                      </w:rPr>
                      <w:t>5</w:t>
                    </w:r>
                  </w:p>
                </w:txbxContent>
              </v:textbox>
              <w10:wrap anchorx="margin"/>
            </v:shape>
          </w:pict>
        </mc:Fallback>
      </mc:AlternateContent>
    </w:r>
    <w:r w:rsidR="00221403" w:rsidRPr="003F4553">
      <w:rPr>
        <w:sz w:val="20"/>
        <w:szCs w:val="20"/>
      </w:rPr>
      <w:tab/>
    </w:r>
    <w:r w:rsidR="00221403" w:rsidRPr="003F4553">
      <w:rPr>
        <w:sz w:val="20"/>
        <w:szCs w:val="20"/>
      </w:rPr>
      <w:tab/>
    </w:r>
    <w:r w:rsidR="0006035A" w:rsidRPr="00F34837">
      <w:rPr>
        <w:sz w:val="20"/>
        <w:szCs w:val="20"/>
      </w:rPr>
      <w:t xml:space="preserve"> </w:t>
    </w:r>
    <w:sdt>
      <w:sdtPr>
        <w:rPr>
          <w:sz w:val="20"/>
          <w:szCs w:val="20"/>
        </w:rPr>
        <w:id w:val="1893695404"/>
        <w:docPartObj>
          <w:docPartGallery w:val="Page Numbers (Bottom of Page)"/>
          <w:docPartUnique/>
        </w:docPartObj>
      </w:sdtPr>
      <w:sdtEndPr>
        <w:rPr>
          <w:noProof/>
        </w:rPr>
      </w:sdtEndPr>
      <w:sdtContent>
        <w:r w:rsidR="00221403" w:rsidRPr="00F34837">
          <w:fldChar w:fldCharType="begin"/>
        </w:r>
        <w:r w:rsidR="00221403" w:rsidRPr="00F34837">
          <w:instrText xml:space="preserve"> PAGE   \* MERGEFORMAT </w:instrText>
        </w:r>
        <w:r w:rsidR="00221403" w:rsidRPr="00F34837">
          <w:fldChar w:fldCharType="separate"/>
        </w:r>
        <w:r w:rsidR="00221403" w:rsidRPr="00F34837">
          <w:t>3</w:t>
        </w:r>
        <w:r w:rsidR="00221403" w:rsidRPr="00F34837">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3364" w14:textId="1FC0EB26" w:rsidR="003F4553" w:rsidRPr="00D62090" w:rsidRDefault="003F4553" w:rsidP="009C5C5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5C9E" w14:textId="1257633A" w:rsidR="000C73C2" w:rsidRDefault="000C73C2" w:rsidP="008B529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990199"/>
      <w:docPartObj>
        <w:docPartGallery w:val="Page Numbers (Bottom of Page)"/>
        <w:docPartUnique/>
      </w:docPartObj>
    </w:sdtPr>
    <w:sdtEndPr>
      <w:rPr>
        <w:noProof/>
        <w:sz w:val="20"/>
        <w:szCs w:val="20"/>
      </w:rPr>
    </w:sdtEndPr>
    <w:sdtContent>
      <w:p w14:paraId="7ED4049E" w14:textId="77777777" w:rsidR="009C5C5C" w:rsidRPr="009C5C5C" w:rsidRDefault="009C5C5C" w:rsidP="009C5C5C">
        <w:pPr>
          <w:pStyle w:val="Footer"/>
          <w:jc w:val="center"/>
          <w:rPr>
            <w:sz w:val="20"/>
            <w:szCs w:val="20"/>
          </w:rPr>
        </w:pPr>
        <w:r w:rsidRPr="009C5C5C">
          <w:rPr>
            <w:sz w:val="20"/>
            <w:szCs w:val="20"/>
          </w:rPr>
          <w:fldChar w:fldCharType="begin"/>
        </w:r>
        <w:r w:rsidRPr="009C5C5C">
          <w:rPr>
            <w:sz w:val="20"/>
            <w:szCs w:val="20"/>
          </w:rPr>
          <w:instrText xml:space="preserve"> PAGE   \* MERGEFORMAT </w:instrText>
        </w:r>
        <w:r w:rsidRPr="009C5C5C">
          <w:rPr>
            <w:sz w:val="20"/>
            <w:szCs w:val="20"/>
          </w:rPr>
          <w:fldChar w:fldCharType="separate"/>
        </w:r>
        <w:r w:rsidRPr="009C5C5C">
          <w:rPr>
            <w:noProof/>
            <w:sz w:val="20"/>
            <w:szCs w:val="20"/>
          </w:rPr>
          <w:t>2</w:t>
        </w:r>
        <w:r w:rsidRPr="009C5C5C">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71C6" w14:textId="77777777" w:rsidR="002079B1" w:rsidRDefault="002079B1" w:rsidP="00A20AED">
      <w:pPr>
        <w:spacing w:after="0"/>
      </w:pPr>
      <w:r>
        <w:separator/>
      </w:r>
    </w:p>
  </w:footnote>
  <w:footnote w:type="continuationSeparator" w:id="0">
    <w:p w14:paraId="78EE4970" w14:textId="77777777" w:rsidR="002079B1" w:rsidRDefault="002079B1" w:rsidP="00A20AE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A77"/>
    <w:multiLevelType w:val="hybridMultilevel"/>
    <w:tmpl w:val="306289FC"/>
    <w:lvl w:ilvl="0" w:tplc="3716D0C0">
      <w:numFmt w:val="bullet"/>
      <w:lvlText w:val="o"/>
      <w:lvlJc w:val="left"/>
      <w:pPr>
        <w:ind w:left="603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6750" w:hanging="360"/>
      </w:pPr>
      <w:rPr>
        <w:rFonts w:ascii="Courier New" w:hAnsi="Courier New" w:cs="Courier New" w:hint="default"/>
      </w:rPr>
    </w:lvl>
    <w:lvl w:ilvl="2" w:tplc="04090005" w:tentative="1">
      <w:start w:val="1"/>
      <w:numFmt w:val="bullet"/>
      <w:lvlText w:val=""/>
      <w:lvlJc w:val="left"/>
      <w:pPr>
        <w:ind w:left="7470" w:hanging="360"/>
      </w:pPr>
      <w:rPr>
        <w:rFonts w:ascii="Wingdings" w:hAnsi="Wingdings" w:hint="default"/>
      </w:rPr>
    </w:lvl>
    <w:lvl w:ilvl="3" w:tplc="04090001" w:tentative="1">
      <w:start w:val="1"/>
      <w:numFmt w:val="bullet"/>
      <w:lvlText w:val=""/>
      <w:lvlJc w:val="left"/>
      <w:pPr>
        <w:ind w:left="8190" w:hanging="360"/>
      </w:pPr>
      <w:rPr>
        <w:rFonts w:ascii="Symbol" w:hAnsi="Symbol" w:hint="default"/>
      </w:rPr>
    </w:lvl>
    <w:lvl w:ilvl="4" w:tplc="04090003" w:tentative="1">
      <w:start w:val="1"/>
      <w:numFmt w:val="bullet"/>
      <w:lvlText w:val="o"/>
      <w:lvlJc w:val="left"/>
      <w:pPr>
        <w:ind w:left="8910" w:hanging="360"/>
      </w:pPr>
      <w:rPr>
        <w:rFonts w:ascii="Courier New" w:hAnsi="Courier New" w:cs="Courier New" w:hint="default"/>
      </w:rPr>
    </w:lvl>
    <w:lvl w:ilvl="5" w:tplc="04090005" w:tentative="1">
      <w:start w:val="1"/>
      <w:numFmt w:val="bullet"/>
      <w:lvlText w:val=""/>
      <w:lvlJc w:val="left"/>
      <w:pPr>
        <w:ind w:left="9630" w:hanging="360"/>
      </w:pPr>
      <w:rPr>
        <w:rFonts w:ascii="Wingdings" w:hAnsi="Wingdings" w:hint="default"/>
      </w:rPr>
    </w:lvl>
    <w:lvl w:ilvl="6" w:tplc="04090001" w:tentative="1">
      <w:start w:val="1"/>
      <w:numFmt w:val="bullet"/>
      <w:lvlText w:val=""/>
      <w:lvlJc w:val="left"/>
      <w:pPr>
        <w:ind w:left="10350" w:hanging="360"/>
      </w:pPr>
      <w:rPr>
        <w:rFonts w:ascii="Symbol" w:hAnsi="Symbol" w:hint="default"/>
      </w:rPr>
    </w:lvl>
    <w:lvl w:ilvl="7" w:tplc="04090003" w:tentative="1">
      <w:start w:val="1"/>
      <w:numFmt w:val="bullet"/>
      <w:lvlText w:val="o"/>
      <w:lvlJc w:val="left"/>
      <w:pPr>
        <w:ind w:left="11070" w:hanging="360"/>
      </w:pPr>
      <w:rPr>
        <w:rFonts w:ascii="Courier New" w:hAnsi="Courier New" w:cs="Courier New" w:hint="default"/>
      </w:rPr>
    </w:lvl>
    <w:lvl w:ilvl="8" w:tplc="04090005" w:tentative="1">
      <w:start w:val="1"/>
      <w:numFmt w:val="bullet"/>
      <w:lvlText w:val=""/>
      <w:lvlJc w:val="left"/>
      <w:pPr>
        <w:ind w:left="11790" w:hanging="360"/>
      </w:pPr>
      <w:rPr>
        <w:rFonts w:ascii="Wingdings" w:hAnsi="Wingdings" w:hint="default"/>
      </w:rPr>
    </w:lvl>
  </w:abstractNum>
  <w:abstractNum w:abstractNumId="1" w15:restartNumberingAfterBreak="0">
    <w:nsid w:val="08AE28B3"/>
    <w:multiLevelType w:val="hybridMultilevel"/>
    <w:tmpl w:val="7EBA4884"/>
    <w:lvl w:ilvl="0" w:tplc="D3C27650">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875D7F"/>
    <w:multiLevelType w:val="hybridMultilevel"/>
    <w:tmpl w:val="504600E2"/>
    <w:lvl w:ilvl="0" w:tplc="69DC91AC">
      <w:start w:val="1"/>
      <w:numFmt w:val="bullet"/>
      <w:lvlText w:val=""/>
      <w:lvlJc w:val="left"/>
      <w:pPr>
        <w:ind w:left="720" w:hanging="360"/>
      </w:pPr>
      <w:rPr>
        <w:rFonts w:ascii="Symbol" w:hAnsi="Symbol" w:hint="default"/>
        <w:sz w:val="16"/>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F3DA9"/>
    <w:multiLevelType w:val="hybridMultilevel"/>
    <w:tmpl w:val="26DC2072"/>
    <w:lvl w:ilvl="0" w:tplc="3716D0C0">
      <w:numFmt w:val="bullet"/>
      <w:lvlText w:val="o"/>
      <w:lvlJc w:val="left"/>
      <w:pPr>
        <w:ind w:left="72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E3F12"/>
    <w:multiLevelType w:val="hybridMultilevel"/>
    <w:tmpl w:val="B36CBADA"/>
    <w:lvl w:ilvl="0" w:tplc="5C4E72D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A50A6"/>
    <w:multiLevelType w:val="hybridMultilevel"/>
    <w:tmpl w:val="6768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FA6974"/>
    <w:multiLevelType w:val="hybridMultilevel"/>
    <w:tmpl w:val="41FA8AFA"/>
    <w:lvl w:ilvl="0" w:tplc="3EAA7AF6">
      <w:start w:val="1"/>
      <w:numFmt w:val="bullet"/>
      <w:lvlText w:val=""/>
      <w:lvlJc w:val="left"/>
      <w:pPr>
        <w:ind w:left="720" w:hanging="360"/>
      </w:pPr>
      <w:rPr>
        <w:rFonts w:ascii="Symbol" w:hAnsi="Symbol" w:hint="default"/>
        <w:sz w:val="20"/>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28327528">
      <w:start w:val="1"/>
      <w:numFmt w:val="bullet"/>
      <w:lvlText w:val="o"/>
      <w:lvlJc w:val="left"/>
      <w:pPr>
        <w:ind w:left="3600" w:hanging="360"/>
      </w:pPr>
      <w:rPr>
        <w:rFonts w:ascii="Courier New" w:hAnsi="Courier New" w:cs="Courier New" w:hint="default"/>
        <w:sz w:val="20"/>
        <w:szCs w:val="18"/>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32165"/>
    <w:multiLevelType w:val="hybridMultilevel"/>
    <w:tmpl w:val="A9D6F0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7C4F34"/>
    <w:multiLevelType w:val="hybridMultilevel"/>
    <w:tmpl w:val="96909BB2"/>
    <w:lvl w:ilvl="0" w:tplc="A1FA61CE">
      <w:start w:val="1"/>
      <w:numFmt w:val="bullet"/>
      <w:lvlText w:val="•"/>
      <w:lvlJc w:val="left"/>
      <w:pPr>
        <w:tabs>
          <w:tab w:val="num" w:pos="720"/>
        </w:tabs>
        <w:ind w:left="720" w:hanging="360"/>
      </w:pPr>
      <w:rPr>
        <w:rFonts w:ascii="Times New Roman" w:hAnsi="Times New Roman" w:hint="default"/>
      </w:rPr>
    </w:lvl>
    <w:lvl w:ilvl="1" w:tplc="B298EBE6" w:tentative="1">
      <w:start w:val="1"/>
      <w:numFmt w:val="bullet"/>
      <w:lvlText w:val="•"/>
      <w:lvlJc w:val="left"/>
      <w:pPr>
        <w:tabs>
          <w:tab w:val="num" w:pos="1440"/>
        </w:tabs>
        <w:ind w:left="1440" w:hanging="360"/>
      </w:pPr>
      <w:rPr>
        <w:rFonts w:ascii="Times New Roman" w:hAnsi="Times New Roman" w:hint="default"/>
      </w:rPr>
    </w:lvl>
    <w:lvl w:ilvl="2" w:tplc="6742D4B0" w:tentative="1">
      <w:start w:val="1"/>
      <w:numFmt w:val="bullet"/>
      <w:lvlText w:val="•"/>
      <w:lvlJc w:val="left"/>
      <w:pPr>
        <w:tabs>
          <w:tab w:val="num" w:pos="2160"/>
        </w:tabs>
        <w:ind w:left="2160" w:hanging="360"/>
      </w:pPr>
      <w:rPr>
        <w:rFonts w:ascii="Times New Roman" w:hAnsi="Times New Roman" w:hint="default"/>
      </w:rPr>
    </w:lvl>
    <w:lvl w:ilvl="3" w:tplc="0004F046" w:tentative="1">
      <w:start w:val="1"/>
      <w:numFmt w:val="bullet"/>
      <w:lvlText w:val="•"/>
      <w:lvlJc w:val="left"/>
      <w:pPr>
        <w:tabs>
          <w:tab w:val="num" w:pos="2880"/>
        </w:tabs>
        <w:ind w:left="2880" w:hanging="360"/>
      </w:pPr>
      <w:rPr>
        <w:rFonts w:ascii="Times New Roman" w:hAnsi="Times New Roman" w:hint="default"/>
      </w:rPr>
    </w:lvl>
    <w:lvl w:ilvl="4" w:tplc="36C23500" w:tentative="1">
      <w:start w:val="1"/>
      <w:numFmt w:val="bullet"/>
      <w:lvlText w:val="•"/>
      <w:lvlJc w:val="left"/>
      <w:pPr>
        <w:tabs>
          <w:tab w:val="num" w:pos="3600"/>
        </w:tabs>
        <w:ind w:left="3600" w:hanging="360"/>
      </w:pPr>
      <w:rPr>
        <w:rFonts w:ascii="Times New Roman" w:hAnsi="Times New Roman" w:hint="default"/>
      </w:rPr>
    </w:lvl>
    <w:lvl w:ilvl="5" w:tplc="8A486690" w:tentative="1">
      <w:start w:val="1"/>
      <w:numFmt w:val="bullet"/>
      <w:lvlText w:val="•"/>
      <w:lvlJc w:val="left"/>
      <w:pPr>
        <w:tabs>
          <w:tab w:val="num" w:pos="4320"/>
        </w:tabs>
        <w:ind w:left="4320" w:hanging="360"/>
      </w:pPr>
      <w:rPr>
        <w:rFonts w:ascii="Times New Roman" w:hAnsi="Times New Roman" w:hint="default"/>
      </w:rPr>
    </w:lvl>
    <w:lvl w:ilvl="6" w:tplc="08F6067E" w:tentative="1">
      <w:start w:val="1"/>
      <w:numFmt w:val="bullet"/>
      <w:lvlText w:val="•"/>
      <w:lvlJc w:val="left"/>
      <w:pPr>
        <w:tabs>
          <w:tab w:val="num" w:pos="5040"/>
        </w:tabs>
        <w:ind w:left="5040" w:hanging="360"/>
      </w:pPr>
      <w:rPr>
        <w:rFonts w:ascii="Times New Roman" w:hAnsi="Times New Roman" w:hint="default"/>
      </w:rPr>
    </w:lvl>
    <w:lvl w:ilvl="7" w:tplc="781E8E74" w:tentative="1">
      <w:start w:val="1"/>
      <w:numFmt w:val="bullet"/>
      <w:lvlText w:val="•"/>
      <w:lvlJc w:val="left"/>
      <w:pPr>
        <w:tabs>
          <w:tab w:val="num" w:pos="5760"/>
        </w:tabs>
        <w:ind w:left="5760" w:hanging="360"/>
      </w:pPr>
      <w:rPr>
        <w:rFonts w:ascii="Times New Roman" w:hAnsi="Times New Roman" w:hint="default"/>
      </w:rPr>
    </w:lvl>
    <w:lvl w:ilvl="8" w:tplc="5F4E9FE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9141F22"/>
    <w:multiLevelType w:val="hybridMultilevel"/>
    <w:tmpl w:val="0CD810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B0003B"/>
    <w:multiLevelType w:val="hybridMultilevel"/>
    <w:tmpl w:val="1BD63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AE7679"/>
    <w:multiLevelType w:val="hybridMultilevel"/>
    <w:tmpl w:val="79589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D34A40"/>
    <w:multiLevelType w:val="hybridMultilevel"/>
    <w:tmpl w:val="641E5818"/>
    <w:lvl w:ilvl="0" w:tplc="3716D0C0">
      <w:numFmt w:val="bullet"/>
      <w:lvlText w:val="o"/>
      <w:lvlJc w:val="left"/>
      <w:pPr>
        <w:ind w:left="108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1D356D"/>
    <w:multiLevelType w:val="hybridMultilevel"/>
    <w:tmpl w:val="43627004"/>
    <w:lvl w:ilvl="0" w:tplc="04090001">
      <w:start w:val="1"/>
      <w:numFmt w:val="bullet"/>
      <w:lvlText w:val=""/>
      <w:lvlJc w:val="left"/>
      <w:pPr>
        <w:ind w:left="360" w:hanging="360"/>
      </w:pPr>
      <w:rPr>
        <w:rFonts w:ascii="Symbol" w:hAnsi="Symbol" w:hint="default"/>
        <w:w w:val="100"/>
        <w:sz w:val="22"/>
        <w:szCs w:val="22"/>
        <w:lang w:val="en-US" w:eastAsia="en-US" w:bidi="en-U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715701B"/>
    <w:multiLevelType w:val="hybridMultilevel"/>
    <w:tmpl w:val="F2425972"/>
    <w:lvl w:ilvl="0" w:tplc="69DC91AC">
      <w:start w:val="1"/>
      <w:numFmt w:val="bullet"/>
      <w:lvlText w:val=""/>
      <w:lvlJc w:val="left"/>
      <w:pPr>
        <w:ind w:left="720" w:hanging="360"/>
      </w:pPr>
      <w:rPr>
        <w:rFonts w:ascii="Symbol" w:hAnsi="Symbol" w:hint="default"/>
        <w:sz w:val="16"/>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970BE"/>
    <w:multiLevelType w:val="hybridMultilevel"/>
    <w:tmpl w:val="E2E61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2349C2"/>
    <w:multiLevelType w:val="hybridMultilevel"/>
    <w:tmpl w:val="AB58D8F2"/>
    <w:lvl w:ilvl="0" w:tplc="3716D0C0">
      <w:numFmt w:val="bullet"/>
      <w:lvlText w:val="o"/>
      <w:lvlJc w:val="left"/>
      <w:pPr>
        <w:ind w:left="108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A337D8"/>
    <w:multiLevelType w:val="hybridMultilevel"/>
    <w:tmpl w:val="3D3EE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777CE8"/>
    <w:multiLevelType w:val="hybridMultilevel"/>
    <w:tmpl w:val="40F68E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EA03389"/>
    <w:multiLevelType w:val="hybridMultilevel"/>
    <w:tmpl w:val="8E96AF4E"/>
    <w:lvl w:ilvl="0" w:tplc="BB646D4C">
      <w:start w:val="1"/>
      <w:numFmt w:val="bullet"/>
      <w:lvlText w:val=""/>
      <w:lvlJc w:val="left"/>
      <w:pPr>
        <w:ind w:left="1080" w:hanging="360"/>
      </w:pPr>
      <w:rPr>
        <w:rFonts w:ascii="Symbol" w:hAnsi="Symbol" w:hint="default"/>
        <w:sz w:val="22"/>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39535F"/>
    <w:multiLevelType w:val="hybridMultilevel"/>
    <w:tmpl w:val="7B6A3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C31516"/>
    <w:multiLevelType w:val="hybridMultilevel"/>
    <w:tmpl w:val="D46E32AC"/>
    <w:lvl w:ilvl="0" w:tplc="FFFFFFFF">
      <w:numFmt w:val="bullet"/>
      <w:lvlText w:val=""/>
      <w:lvlJc w:val="left"/>
      <w:pPr>
        <w:ind w:left="1539" w:hanging="361"/>
      </w:pPr>
      <w:rPr>
        <w:rFonts w:ascii="Symbol" w:eastAsia="Symbol" w:hAnsi="Symbol" w:cs="Symbol" w:hint="default"/>
        <w:color w:val="000000" w:themeColor="text1"/>
        <w:w w:val="100"/>
        <w:sz w:val="22"/>
        <w:szCs w:val="22"/>
        <w:lang w:val="en-US" w:eastAsia="en-US" w:bidi="en-US"/>
      </w:rPr>
    </w:lvl>
    <w:lvl w:ilvl="1" w:tplc="04090001">
      <w:start w:val="1"/>
      <w:numFmt w:val="bullet"/>
      <w:lvlText w:val=""/>
      <w:lvlJc w:val="left"/>
      <w:pPr>
        <w:ind w:left="360" w:hanging="360"/>
      </w:pPr>
      <w:rPr>
        <w:rFonts w:ascii="Symbol" w:hAnsi="Symbol" w:hint="default"/>
      </w:rPr>
    </w:lvl>
    <w:lvl w:ilvl="2" w:tplc="FFFFFFFF">
      <w:numFmt w:val="bullet"/>
      <w:lvlText w:val=""/>
      <w:lvlJc w:val="left"/>
      <w:pPr>
        <w:ind w:left="2980" w:hanging="361"/>
      </w:pPr>
      <w:rPr>
        <w:rFonts w:ascii="Wingdings" w:eastAsia="Wingdings" w:hAnsi="Wingdings" w:cs="Wingdings" w:hint="default"/>
        <w:w w:val="100"/>
        <w:sz w:val="22"/>
        <w:szCs w:val="22"/>
        <w:lang w:val="en-US" w:eastAsia="en-US" w:bidi="en-US"/>
      </w:rPr>
    </w:lvl>
    <w:lvl w:ilvl="3" w:tplc="FFFFFFFF">
      <w:numFmt w:val="bullet"/>
      <w:lvlText w:val="•"/>
      <w:lvlJc w:val="left"/>
      <w:pPr>
        <w:ind w:left="4000" w:hanging="361"/>
      </w:pPr>
      <w:rPr>
        <w:rFonts w:hint="default"/>
        <w:lang w:val="en-US" w:eastAsia="en-US" w:bidi="en-US"/>
      </w:rPr>
    </w:lvl>
    <w:lvl w:ilvl="4" w:tplc="FFFFFFFF">
      <w:numFmt w:val="bullet"/>
      <w:lvlText w:val="•"/>
      <w:lvlJc w:val="left"/>
      <w:pPr>
        <w:ind w:left="5020" w:hanging="361"/>
      </w:pPr>
      <w:rPr>
        <w:rFonts w:hint="default"/>
        <w:lang w:val="en-US" w:eastAsia="en-US" w:bidi="en-US"/>
      </w:rPr>
    </w:lvl>
    <w:lvl w:ilvl="5" w:tplc="FFFFFFFF">
      <w:numFmt w:val="bullet"/>
      <w:lvlText w:val="•"/>
      <w:lvlJc w:val="left"/>
      <w:pPr>
        <w:ind w:left="6040" w:hanging="361"/>
      </w:pPr>
      <w:rPr>
        <w:rFonts w:hint="default"/>
        <w:lang w:val="en-US" w:eastAsia="en-US" w:bidi="en-US"/>
      </w:rPr>
    </w:lvl>
    <w:lvl w:ilvl="6" w:tplc="FFFFFFFF">
      <w:numFmt w:val="bullet"/>
      <w:lvlText w:val="•"/>
      <w:lvlJc w:val="left"/>
      <w:pPr>
        <w:ind w:left="7060" w:hanging="361"/>
      </w:pPr>
      <w:rPr>
        <w:rFonts w:hint="default"/>
        <w:lang w:val="en-US" w:eastAsia="en-US" w:bidi="en-US"/>
      </w:rPr>
    </w:lvl>
    <w:lvl w:ilvl="7" w:tplc="FFFFFFFF">
      <w:numFmt w:val="bullet"/>
      <w:lvlText w:val="•"/>
      <w:lvlJc w:val="left"/>
      <w:pPr>
        <w:ind w:left="8080" w:hanging="361"/>
      </w:pPr>
      <w:rPr>
        <w:rFonts w:hint="default"/>
        <w:lang w:val="en-US" w:eastAsia="en-US" w:bidi="en-US"/>
      </w:rPr>
    </w:lvl>
    <w:lvl w:ilvl="8" w:tplc="FFFFFFFF">
      <w:numFmt w:val="bullet"/>
      <w:lvlText w:val="•"/>
      <w:lvlJc w:val="left"/>
      <w:pPr>
        <w:ind w:left="9100" w:hanging="361"/>
      </w:pPr>
      <w:rPr>
        <w:rFonts w:hint="default"/>
        <w:lang w:val="en-US" w:eastAsia="en-US" w:bidi="en-US"/>
      </w:rPr>
    </w:lvl>
  </w:abstractNum>
  <w:abstractNum w:abstractNumId="22" w15:restartNumberingAfterBreak="0">
    <w:nsid w:val="4E6070AF"/>
    <w:multiLevelType w:val="hybridMultilevel"/>
    <w:tmpl w:val="93B4EB8A"/>
    <w:lvl w:ilvl="0" w:tplc="FFFFFFFF">
      <w:numFmt w:val="bullet"/>
      <w:lvlText w:val=""/>
      <w:lvlJc w:val="left"/>
      <w:pPr>
        <w:ind w:left="361" w:hanging="361"/>
      </w:pPr>
      <w:rPr>
        <w:rFonts w:ascii="Symbol" w:eastAsia="Symbol" w:hAnsi="Symbol" w:cs="Symbol" w:hint="default"/>
        <w:color w:val="000000" w:themeColor="text1"/>
        <w:w w:val="100"/>
        <w:sz w:val="22"/>
        <w:szCs w:val="22"/>
        <w:lang w:val="en-US" w:eastAsia="en-US" w:bidi="en-US"/>
      </w:rPr>
    </w:lvl>
    <w:lvl w:ilvl="1" w:tplc="04090001">
      <w:start w:val="1"/>
      <w:numFmt w:val="bullet"/>
      <w:lvlText w:val=""/>
      <w:lvlJc w:val="left"/>
      <w:pPr>
        <w:ind w:left="1081" w:hanging="360"/>
      </w:pPr>
      <w:rPr>
        <w:rFonts w:ascii="Symbol" w:hAnsi="Symbol" w:hint="default"/>
      </w:rPr>
    </w:lvl>
    <w:lvl w:ilvl="2" w:tplc="FFFFFFFF">
      <w:numFmt w:val="bullet"/>
      <w:lvlText w:val=""/>
      <w:lvlJc w:val="left"/>
      <w:pPr>
        <w:ind w:left="1802" w:hanging="361"/>
      </w:pPr>
      <w:rPr>
        <w:rFonts w:ascii="Wingdings" w:eastAsia="Wingdings" w:hAnsi="Wingdings" w:cs="Wingdings" w:hint="default"/>
        <w:w w:val="100"/>
        <w:sz w:val="22"/>
        <w:szCs w:val="22"/>
        <w:lang w:val="en-US" w:eastAsia="en-US" w:bidi="en-US"/>
      </w:rPr>
    </w:lvl>
    <w:lvl w:ilvl="3" w:tplc="FFFFFFFF">
      <w:numFmt w:val="bullet"/>
      <w:lvlText w:val="•"/>
      <w:lvlJc w:val="left"/>
      <w:pPr>
        <w:ind w:left="2822" w:hanging="361"/>
      </w:pPr>
      <w:rPr>
        <w:rFonts w:hint="default"/>
        <w:lang w:val="en-US" w:eastAsia="en-US" w:bidi="en-US"/>
      </w:rPr>
    </w:lvl>
    <w:lvl w:ilvl="4" w:tplc="FFFFFFFF">
      <w:numFmt w:val="bullet"/>
      <w:lvlText w:val="•"/>
      <w:lvlJc w:val="left"/>
      <w:pPr>
        <w:ind w:left="3842" w:hanging="361"/>
      </w:pPr>
      <w:rPr>
        <w:rFonts w:hint="default"/>
        <w:lang w:val="en-US" w:eastAsia="en-US" w:bidi="en-US"/>
      </w:rPr>
    </w:lvl>
    <w:lvl w:ilvl="5" w:tplc="FFFFFFFF">
      <w:numFmt w:val="bullet"/>
      <w:lvlText w:val="•"/>
      <w:lvlJc w:val="left"/>
      <w:pPr>
        <w:ind w:left="4862" w:hanging="361"/>
      </w:pPr>
      <w:rPr>
        <w:rFonts w:hint="default"/>
        <w:lang w:val="en-US" w:eastAsia="en-US" w:bidi="en-US"/>
      </w:rPr>
    </w:lvl>
    <w:lvl w:ilvl="6" w:tplc="FFFFFFFF">
      <w:numFmt w:val="bullet"/>
      <w:lvlText w:val="•"/>
      <w:lvlJc w:val="left"/>
      <w:pPr>
        <w:ind w:left="5882" w:hanging="361"/>
      </w:pPr>
      <w:rPr>
        <w:rFonts w:hint="default"/>
        <w:lang w:val="en-US" w:eastAsia="en-US" w:bidi="en-US"/>
      </w:rPr>
    </w:lvl>
    <w:lvl w:ilvl="7" w:tplc="FFFFFFFF">
      <w:numFmt w:val="bullet"/>
      <w:lvlText w:val="•"/>
      <w:lvlJc w:val="left"/>
      <w:pPr>
        <w:ind w:left="6902" w:hanging="361"/>
      </w:pPr>
      <w:rPr>
        <w:rFonts w:hint="default"/>
        <w:lang w:val="en-US" w:eastAsia="en-US" w:bidi="en-US"/>
      </w:rPr>
    </w:lvl>
    <w:lvl w:ilvl="8" w:tplc="FFFFFFFF">
      <w:numFmt w:val="bullet"/>
      <w:lvlText w:val="•"/>
      <w:lvlJc w:val="left"/>
      <w:pPr>
        <w:ind w:left="7922" w:hanging="361"/>
      </w:pPr>
      <w:rPr>
        <w:rFonts w:hint="default"/>
        <w:lang w:val="en-US" w:eastAsia="en-US" w:bidi="en-US"/>
      </w:rPr>
    </w:lvl>
  </w:abstractNum>
  <w:abstractNum w:abstractNumId="23" w15:restartNumberingAfterBreak="0">
    <w:nsid w:val="514340FA"/>
    <w:multiLevelType w:val="hybridMultilevel"/>
    <w:tmpl w:val="F38A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AD2C57"/>
    <w:multiLevelType w:val="hybridMultilevel"/>
    <w:tmpl w:val="8D0C9990"/>
    <w:lvl w:ilvl="0" w:tplc="04090001">
      <w:start w:val="1"/>
      <w:numFmt w:val="bullet"/>
      <w:lvlText w:val=""/>
      <w:lvlJc w:val="left"/>
      <w:pPr>
        <w:ind w:left="360" w:hanging="360"/>
      </w:pPr>
      <w:rPr>
        <w:rFonts w:ascii="Symbol" w:hAnsi="Symbol" w:hint="default"/>
        <w:w w:val="100"/>
        <w:sz w:val="22"/>
        <w:szCs w:val="22"/>
        <w:lang w:val="en-US" w:eastAsia="en-US" w:bidi="en-U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2FD715D"/>
    <w:multiLevelType w:val="hybridMultilevel"/>
    <w:tmpl w:val="A7B43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42C539D"/>
    <w:multiLevelType w:val="hybridMultilevel"/>
    <w:tmpl w:val="E93C6A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387051"/>
    <w:multiLevelType w:val="hybridMultilevel"/>
    <w:tmpl w:val="62643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91228"/>
    <w:multiLevelType w:val="multilevel"/>
    <w:tmpl w:val="4FA4A8DA"/>
    <w:styleLink w:val="SOPStyle"/>
    <w:lvl w:ilvl="0">
      <w:start w:val="1"/>
      <w:numFmt w:val="upperLetter"/>
      <w:lvlText w:val="%1."/>
      <w:lvlJc w:val="left"/>
      <w:pPr>
        <w:ind w:left="360" w:hanging="360"/>
      </w:pPr>
      <w:rPr>
        <w:rFonts w:asciiTheme="minorHAnsi" w:hAnsiTheme="minorHAnsi"/>
        <w:sz w:val="22"/>
      </w:rPr>
    </w:lvl>
    <w:lvl w:ilvl="1">
      <w:start w:val="1"/>
      <w:numFmt w:val="decimal"/>
      <w:lvlText w:val="%2"/>
      <w:lvlJc w:val="left"/>
      <w:pPr>
        <w:ind w:left="720" w:hanging="360"/>
      </w:pPr>
      <w:rPr>
        <w:rFonts w:asciiTheme="minorHAnsi" w:hAnsiTheme="minorHAnsi" w:hint="default"/>
        <w:sz w:val="22"/>
      </w:rPr>
    </w:lvl>
    <w:lvl w:ilvl="2">
      <w:start w:val="1"/>
      <w:numFmt w:val="bullet"/>
      <w:lvlText w:val=""/>
      <w:lvlJc w:val="left"/>
      <w:pPr>
        <w:ind w:left="900" w:hanging="180"/>
      </w:pPr>
      <w:rPr>
        <w:rFonts w:ascii="Symbol" w:hAnsi="Symbol" w:hint="default"/>
        <w:sz w:val="16"/>
      </w:rPr>
    </w:lvl>
    <w:lvl w:ilvl="3">
      <w:start w:val="1"/>
      <w:numFmt w:val="bullet"/>
      <w:lvlText w:val=""/>
      <w:lvlJc w:val="left"/>
      <w:pPr>
        <w:ind w:left="1800" w:hanging="360"/>
      </w:pPr>
      <w:rPr>
        <w:rFonts w:ascii="Symbol" w:hAnsi="Symbol" w:hint="default"/>
        <w:sz w:val="16"/>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CFF6F2D"/>
    <w:multiLevelType w:val="hybridMultilevel"/>
    <w:tmpl w:val="B538A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FBB526B"/>
    <w:multiLevelType w:val="hybridMultilevel"/>
    <w:tmpl w:val="AF04D3F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C55E3C"/>
    <w:multiLevelType w:val="hybridMultilevel"/>
    <w:tmpl w:val="D80CF0F2"/>
    <w:lvl w:ilvl="0" w:tplc="69DC91AC">
      <w:start w:val="1"/>
      <w:numFmt w:val="bullet"/>
      <w:lvlText w:val=""/>
      <w:lvlJc w:val="left"/>
      <w:pPr>
        <w:ind w:left="720" w:hanging="360"/>
      </w:pPr>
      <w:rPr>
        <w:rFonts w:ascii="Symbol" w:hAnsi="Symbol" w:hint="default"/>
        <w:sz w:val="16"/>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141B9A"/>
    <w:multiLevelType w:val="hybridMultilevel"/>
    <w:tmpl w:val="6E2AE46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EC61CB"/>
    <w:multiLevelType w:val="hybridMultilevel"/>
    <w:tmpl w:val="D938C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8B1939"/>
    <w:multiLevelType w:val="hybridMultilevel"/>
    <w:tmpl w:val="9566E984"/>
    <w:lvl w:ilvl="0" w:tplc="2B326C86">
      <w:start w:val="1"/>
      <w:numFmt w:val="bullet"/>
      <w:lvlText w:val=""/>
      <w:lvlJc w:val="left"/>
      <w:pPr>
        <w:ind w:left="504" w:hanging="360"/>
      </w:pPr>
      <w:rPr>
        <w:rFonts w:ascii="Symbol" w:hAnsi="Symbol" w:hint="default"/>
        <w:color w:val="auto"/>
        <w:sz w:val="16"/>
        <w:szCs w:val="18"/>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5" w15:restartNumberingAfterBreak="0">
    <w:nsid w:val="6FAE2815"/>
    <w:multiLevelType w:val="hybridMultilevel"/>
    <w:tmpl w:val="F384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A16C5D"/>
    <w:multiLevelType w:val="hybridMultilevel"/>
    <w:tmpl w:val="E6A27516"/>
    <w:lvl w:ilvl="0" w:tplc="3716D0C0">
      <w:numFmt w:val="bullet"/>
      <w:lvlText w:val="o"/>
      <w:lvlJc w:val="left"/>
      <w:pPr>
        <w:ind w:left="72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0355C5"/>
    <w:multiLevelType w:val="hybridMultilevel"/>
    <w:tmpl w:val="E0444ECA"/>
    <w:lvl w:ilvl="0" w:tplc="AC664B6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2A2B04"/>
    <w:multiLevelType w:val="hybridMultilevel"/>
    <w:tmpl w:val="E9D2CD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6E5BE3"/>
    <w:multiLevelType w:val="hybridMultilevel"/>
    <w:tmpl w:val="D180CEEA"/>
    <w:lvl w:ilvl="0" w:tplc="3716D0C0">
      <w:numFmt w:val="bullet"/>
      <w:lvlText w:val="o"/>
      <w:lvlJc w:val="left"/>
      <w:pPr>
        <w:ind w:left="1080" w:hanging="360"/>
      </w:pPr>
      <w:rPr>
        <w:rFonts w:ascii="Courier New" w:eastAsia="Courier New" w:hAnsi="Courier New" w:cs="Courier New" w:hint="default"/>
        <w:w w:val="100"/>
        <w:sz w:val="22"/>
        <w:szCs w:val="22"/>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26507C"/>
    <w:multiLevelType w:val="hybridMultilevel"/>
    <w:tmpl w:val="ECBA29FC"/>
    <w:lvl w:ilvl="0" w:tplc="69DC91AC">
      <w:start w:val="1"/>
      <w:numFmt w:val="bullet"/>
      <w:lvlText w:val=""/>
      <w:lvlJc w:val="left"/>
      <w:pPr>
        <w:ind w:left="720" w:hanging="360"/>
      </w:pPr>
      <w:rPr>
        <w:rFonts w:ascii="Symbol" w:hAnsi="Symbol" w:hint="default"/>
        <w:sz w:val="16"/>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5583E"/>
    <w:multiLevelType w:val="hybridMultilevel"/>
    <w:tmpl w:val="82EC06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876117802">
    <w:abstractNumId w:val="28"/>
  </w:num>
  <w:num w:numId="2" w16cid:durableId="1994868160">
    <w:abstractNumId w:val="6"/>
  </w:num>
  <w:num w:numId="3" w16cid:durableId="258295378">
    <w:abstractNumId w:val="41"/>
  </w:num>
  <w:num w:numId="4" w16cid:durableId="762528886">
    <w:abstractNumId w:val="5"/>
  </w:num>
  <w:num w:numId="5" w16cid:durableId="1550872458">
    <w:abstractNumId w:val="33"/>
  </w:num>
  <w:num w:numId="6" w16cid:durableId="132330759">
    <w:abstractNumId w:val="8"/>
  </w:num>
  <w:num w:numId="7" w16cid:durableId="620108780">
    <w:abstractNumId w:val="27"/>
  </w:num>
  <w:num w:numId="8" w16cid:durableId="800340328">
    <w:abstractNumId w:val="11"/>
  </w:num>
  <w:num w:numId="9" w16cid:durableId="2070876607">
    <w:abstractNumId w:val="21"/>
  </w:num>
  <w:num w:numId="10" w16cid:durableId="246117063">
    <w:abstractNumId w:val="22"/>
  </w:num>
  <w:num w:numId="11" w16cid:durableId="238099783">
    <w:abstractNumId w:val="12"/>
  </w:num>
  <w:num w:numId="12" w16cid:durableId="1362315239">
    <w:abstractNumId w:val="16"/>
  </w:num>
  <w:num w:numId="13" w16cid:durableId="709886568">
    <w:abstractNumId w:val="0"/>
  </w:num>
  <w:num w:numId="14" w16cid:durableId="2050665">
    <w:abstractNumId w:val="18"/>
  </w:num>
  <w:num w:numId="15" w16cid:durableId="1834106239">
    <w:abstractNumId w:val="7"/>
  </w:num>
  <w:num w:numId="16" w16cid:durableId="1988590727">
    <w:abstractNumId w:val="39"/>
  </w:num>
  <w:num w:numId="17" w16cid:durableId="650671496">
    <w:abstractNumId w:val="13"/>
  </w:num>
  <w:num w:numId="18" w16cid:durableId="1848327834">
    <w:abstractNumId w:val="32"/>
  </w:num>
  <w:num w:numId="19" w16cid:durableId="813764213">
    <w:abstractNumId w:val="30"/>
  </w:num>
  <w:num w:numId="20" w16cid:durableId="788667949">
    <w:abstractNumId w:val="23"/>
  </w:num>
  <w:num w:numId="21" w16cid:durableId="1828015258">
    <w:abstractNumId w:val="3"/>
  </w:num>
  <w:num w:numId="22" w16cid:durableId="104234959">
    <w:abstractNumId w:val="17"/>
  </w:num>
  <w:num w:numId="23" w16cid:durableId="170530851">
    <w:abstractNumId w:val="25"/>
  </w:num>
  <w:num w:numId="24" w16cid:durableId="897857536">
    <w:abstractNumId w:val="24"/>
  </w:num>
  <w:num w:numId="25" w16cid:durableId="605817074">
    <w:abstractNumId w:val="36"/>
  </w:num>
  <w:num w:numId="26" w16cid:durableId="1625235853">
    <w:abstractNumId w:val="20"/>
  </w:num>
  <w:num w:numId="27" w16cid:durableId="1289357951">
    <w:abstractNumId w:val="38"/>
  </w:num>
  <w:num w:numId="28" w16cid:durableId="2109427727">
    <w:abstractNumId w:val="26"/>
  </w:num>
  <w:num w:numId="29" w16cid:durableId="641928005">
    <w:abstractNumId w:val="15"/>
  </w:num>
  <w:num w:numId="30" w16cid:durableId="359286392">
    <w:abstractNumId w:val="19"/>
  </w:num>
  <w:num w:numId="31" w16cid:durableId="799299001">
    <w:abstractNumId w:val="9"/>
  </w:num>
  <w:num w:numId="32" w16cid:durableId="1165513351">
    <w:abstractNumId w:val="29"/>
  </w:num>
  <w:num w:numId="33" w16cid:durableId="686055222">
    <w:abstractNumId w:val="10"/>
  </w:num>
  <w:num w:numId="34" w16cid:durableId="2090420084">
    <w:abstractNumId w:val="35"/>
  </w:num>
  <w:num w:numId="35" w16cid:durableId="824011265">
    <w:abstractNumId w:val="34"/>
  </w:num>
  <w:num w:numId="36" w16cid:durableId="485905261">
    <w:abstractNumId w:val="37"/>
  </w:num>
  <w:num w:numId="37" w16cid:durableId="1819684530">
    <w:abstractNumId w:val="4"/>
  </w:num>
  <w:num w:numId="38" w16cid:durableId="1090782894">
    <w:abstractNumId w:val="40"/>
  </w:num>
  <w:num w:numId="39" w16cid:durableId="932083966">
    <w:abstractNumId w:val="2"/>
  </w:num>
  <w:num w:numId="40" w16cid:durableId="789861430">
    <w:abstractNumId w:val="31"/>
  </w:num>
  <w:num w:numId="41" w16cid:durableId="472794770">
    <w:abstractNumId w:val="1"/>
  </w:num>
  <w:num w:numId="42" w16cid:durableId="2425648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AED"/>
    <w:rsid w:val="00003163"/>
    <w:rsid w:val="0000795F"/>
    <w:rsid w:val="00012140"/>
    <w:rsid w:val="000121E6"/>
    <w:rsid w:val="00013567"/>
    <w:rsid w:val="00014738"/>
    <w:rsid w:val="00015D5B"/>
    <w:rsid w:val="0001798A"/>
    <w:rsid w:val="0002099D"/>
    <w:rsid w:val="000212EA"/>
    <w:rsid w:val="00023116"/>
    <w:rsid w:val="0002399B"/>
    <w:rsid w:val="000334DA"/>
    <w:rsid w:val="000335D3"/>
    <w:rsid w:val="00042115"/>
    <w:rsid w:val="00043A5B"/>
    <w:rsid w:val="0004432E"/>
    <w:rsid w:val="000451AC"/>
    <w:rsid w:val="00045A22"/>
    <w:rsid w:val="00046CB1"/>
    <w:rsid w:val="00046CBB"/>
    <w:rsid w:val="000530C4"/>
    <w:rsid w:val="00056C29"/>
    <w:rsid w:val="000602AA"/>
    <w:rsid w:val="0006035A"/>
    <w:rsid w:val="00061CC6"/>
    <w:rsid w:val="00062A95"/>
    <w:rsid w:val="000670D4"/>
    <w:rsid w:val="000708CA"/>
    <w:rsid w:val="00074C45"/>
    <w:rsid w:val="00076E88"/>
    <w:rsid w:val="00086A4D"/>
    <w:rsid w:val="00092028"/>
    <w:rsid w:val="000931B4"/>
    <w:rsid w:val="00093670"/>
    <w:rsid w:val="000A6D29"/>
    <w:rsid w:val="000A7901"/>
    <w:rsid w:val="000B75EF"/>
    <w:rsid w:val="000C0A48"/>
    <w:rsid w:val="000C73C2"/>
    <w:rsid w:val="000D6057"/>
    <w:rsid w:val="000E08B7"/>
    <w:rsid w:val="000E0EA6"/>
    <w:rsid w:val="000E6625"/>
    <w:rsid w:val="000E7577"/>
    <w:rsid w:val="000F01E8"/>
    <w:rsid w:val="000F42F9"/>
    <w:rsid w:val="000F68CC"/>
    <w:rsid w:val="00103E19"/>
    <w:rsid w:val="001077BC"/>
    <w:rsid w:val="00110938"/>
    <w:rsid w:val="00112CA2"/>
    <w:rsid w:val="001152FD"/>
    <w:rsid w:val="001231F8"/>
    <w:rsid w:val="00124AD9"/>
    <w:rsid w:val="00126238"/>
    <w:rsid w:val="00132826"/>
    <w:rsid w:val="00144646"/>
    <w:rsid w:val="001502BB"/>
    <w:rsid w:val="00150BE8"/>
    <w:rsid w:val="001535DA"/>
    <w:rsid w:val="00153A8F"/>
    <w:rsid w:val="00155D13"/>
    <w:rsid w:val="0015621B"/>
    <w:rsid w:val="00160A7F"/>
    <w:rsid w:val="00162398"/>
    <w:rsid w:val="001739DB"/>
    <w:rsid w:val="00174A28"/>
    <w:rsid w:val="00175640"/>
    <w:rsid w:val="001772B4"/>
    <w:rsid w:val="00177A8C"/>
    <w:rsid w:val="0018119F"/>
    <w:rsid w:val="00181794"/>
    <w:rsid w:val="001847E6"/>
    <w:rsid w:val="00184FF3"/>
    <w:rsid w:val="00190496"/>
    <w:rsid w:val="001A2DF0"/>
    <w:rsid w:val="001A3EDB"/>
    <w:rsid w:val="001B257D"/>
    <w:rsid w:val="001B332C"/>
    <w:rsid w:val="001B4C69"/>
    <w:rsid w:val="001C2091"/>
    <w:rsid w:val="001C546D"/>
    <w:rsid w:val="001C647D"/>
    <w:rsid w:val="001C6DF5"/>
    <w:rsid w:val="001C7302"/>
    <w:rsid w:val="001C7E90"/>
    <w:rsid w:val="001C7F2A"/>
    <w:rsid w:val="001D37B9"/>
    <w:rsid w:val="001D72F6"/>
    <w:rsid w:val="001E044F"/>
    <w:rsid w:val="001E0C06"/>
    <w:rsid w:val="001E2274"/>
    <w:rsid w:val="001E411D"/>
    <w:rsid w:val="001E4D66"/>
    <w:rsid w:val="001E767B"/>
    <w:rsid w:val="001F0FB1"/>
    <w:rsid w:val="001F2FD9"/>
    <w:rsid w:val="001F69C7"/>
    <w:rsid w:val="002036BC"/>
    <w:rsid w:val="00204900"/>
    <w:rsid w:val="0020688A"/>
    <w:rsid w:val="002079B1"/>
    <w:rsid w:val="002139B6"/>
    <w:rsid w:val="002142E4"/>
    <w:rsid w:val="002158B0"/>
    <w:rsid w:val="00221403"/>
    <w:rsid w:val="00222D17"/>
    <w:rsid w:val="00225594"/>
    <w:rsid w:val="00225782"/>
    <w:rsid w:val="00230099"/>
    <w:rsid w:val="00230EB9"/>
    <w:rsid w:val="002318CE"/>
    <w:rsid w:val="00236EBE"/>
    <w:rsid w:val="00240885"/>
    <w:rsid w:val="00243C94"/>
    <w:rsid w:val="00244233"/>
    <w:rsid w:val="002502BE"/>
    <w:rsid w:val="002537A3"/>
    <w:rsid w:val="0025501A"/>
    <w:rsid w:val="002563ED"/>
    <w:rsid w:val="00257E0A"/>
    <w:rsid w:val="00264ADE"/>
    <w:rsid w:val="002662A3"/>
    <w:rsid w:val="00266979"/>
    <w:rsid w:val="00275E10"/>
    <w:rsid w:val="0027743F"/>
    <w:rsid w:val="002816AA"/>
    <w:rsid w:val="00286990"/>
    <w:rsid w:val="00286F05"/>
    <w:rsid w:val="00290F29"/>
    <w:rsid w:val="00291FC7"/>
    <w:rsid w:val="00295A45"/>
    <w:rsid w:val="00297192"/>
    <w:rsid w:val="00297B09"/>
    <w:rsid w:val="002B0AB4"/>
    <w:rsid w:val="002B0BBD"/>
    <w:rsid w:val="002B60CF"/>
    <w:rsid w:val="002B78B3"/>
    <w:rsid w:val="002C4476"/>
    <w:rsid w:val="002D0727"/>
    <w:rsid w:val="002D352C"/>
    <w:rsid w:val="002D5225"/>
    <w:rsid w:val="002D5D2F"/>
    <w:rsid w:val="002E2577"/>
    <w:rsid w:val="002E3116"/>
    <w:rsid w:val="002E5FD4"/>
    <w:rsid w:val="002F1D35"/>
    <w:rsid w:val="002F2FE2"/>
    <w:rsid w:val="002F3E22"/>
    <w:rsid w:val="002F64AC"/>
    <w:rsid w:val="002F78F6"/>
    <w:rsid w:val="003014D5"/>
    <w:rsid w:val="0030265E"/>
    <w:rsid w:val="00303D72"/>
    <w:rsid w:val="00304E8D"/>
    <w:rsid w:val="00306C7F"/>
    <w:rsid w:val="0031156A"/>
    <w:rsid w:val="003145DE"/>
    <w:rsid w:val="003157B8"/>
    <w:rsid w:val="00316FF5"/>
    <w:rsid w:val="00324003"/>
    <w:rsid w:val="003273B6"/>
    <w:rsid w:val="00330B3B"/>
    <w:rsid w:val="003370FA"/>
    <w:rsid w:val="00341E91"/>
    <w:rsid w:val="00343B7F"/>
    <w:rsid w:val="00344900"/>
    <w:rsid w:val="00345922"/>
    <w:rsid w:val="00345B09"/>
    <w:rsid w:val="00350DF9"/>
    <w:rsid w:val="0035205C"/>
    <w:rsid w:val="00353BDA"/>
    <w:rsid w:val="00355D74"/>
    <w:rsid w:val="00357758"/>
    <w:rsid w:val="0036162E"/>
    <w:rsid w:val="00361F58"/>
    <w:rsid w:val="003624E6"/>
    <w:rsid w:val="00371A59"/>
    <w:rsid w:val="00372209"/>
    <w:rsid w:val="00372727"/>
    <w:rsid w:val="00382D10"/>
    <w:rsid w:val="00384145"/>
    <w:rsid w:val="00384E2F"/>
    <w:rsid w:val="00385031"/>
    <w:rsid w:val="00386099"/>
    <w:rsid w:val="00387761"/>
    <w:rsid w:val="00395AB9"/>
    <w:rsid w:val="00396AB8"/>
    <w:rsid w:val="003A112F"/>
    <w:rsid w:val="003A514F"/>
    <w:rsid w:val="003A6218"/>
    <w:rsid w:val="003B38C3"/>
    <w:rsid w:val="003C0653"/>
    <w:rsid w:val="003C592E"/>
    <w:rsid w:val="003D5C48"/>
    <w:rsid w:val="003E2757"/>
    <w:rsid w:val="003E3D64"/>
    <w:rsid w:val="003F4553"/>
    <w:rsid w:val="003F4FF4"/>
    <w:rsid w:val="00402960"/>
    <w:rsid w:val="0040456A"/>
    <w:rsid w:val="00405DB1"/>
    <w:rsid w:val="0041238A"/>
    <w:rsid w:val="004147E2"/>
    <w:rsid w:val="004161C6"/>
    <w:rsid w:val="0042192A"/>
    <w:rsid w:val="0042557C"/>
    <w:rsid w:val="0042755C"/>
    <w:rsid w:val="00433287"/>
    <w:rsid w:val="00433981"/>
    <w:rsid w:val="00435312"/>
    <w:rsid w:val="00440400"/>
    <w:rsid w:val="00440998"/>
    <w:rsid w:val="00441D37"/>
    <w:rsid w:val="004428AB"/>
    <w:rsid w:val="0044496C"/>
    <w:rsid w:val="004562B2"/>
    <w:rsid w:val="004563C7"/>
    <w:rsid w:val="004567F4"/>
    <w:rsid w:val="0046116E"/>
    <w:rsid w:val="0046592E"/>
    <w:rsid w:val="00466FBB"/>
    <w:rsid w:val="004734FB"/>
    <w:rsid w:val="00476305"/>
    <w:rsid w:val="0048016B"/>
    <w:rsid w:val="004859A5"/>
    <w:rsid w:val="004862E7"/>
    <w:rsid w:val="0049241B"/>
    <w:rsid w:val="00494B73"/>
    <w:rsid w:val="00494B8A"/>
    <w:rsid w:val="00495B44"/>
    <w:rsid w:val="004965D0"/>
    <w:rsid w:val="004969B9"/>
    <w:rsid w:val="004A16F2"/>
    <w:rsid w:val="004A72D0"/>
    <w:rsid w:val="004B515D"/>
    <w:rsid w:val="004B6F3D"/>
    <w:rsid w:val="004B75E7"/>
    <w:rsid w:val="004C3E92"/>
    <w:rsid w:val="004D5264"/>
    <w:rsid w:val="004D5FC4"/>
    <w:rsid w:val="004D69DD"/>
    <w:rsid w:val="004E7A65"/>
    <w:rsid w:val="004F2232"/>
    <w:rsid w:val="004F5484"/>
    <w:rsid w:val="00501132"/>
    <w:rsid w:val="00505E44"/>
    <w:rsid w:val="00510537"/>
    <w:rsid w:val="00516800"/>
    <w:rsid w:val="00517F88"/>
    <w:rsid w:val="00521386"/>
    <w:rsid w:val="005318F9"/>
    <w:rsid w:val="00533855"/>
    <w:rsid w:val="0054021E"/>
    <w:rsid w:val="00544328"/>
    <w:rsid w:val="005467C9"/>
    <w:rsid w:val="00546B1C"/>
    <w:rsid w:val="00550998"/>
    <w:rsid w:val="0055560D"/>
    <w:rsid w:val="00561550"/>
    <w:rsid w:val="005629F2"/>
    <w:rsid w:val="0056464A"/>
    <w:rsid w:val="00566AD6"/>
    <w:rsid w:val="00567D49"/>
    <w:rsid w:val="005750BA"/>
    <w:rsid w:val="005763DB"/>
    <w:rsid w:val="005768DF"/>
    <w:rsid w:val="00580C50"/>
    <w:rsid w:val="00581E9F"/>
    <w:rsid w:val="005821F3"/>
    <w:rsid w:val="00593C80"/>
    <w:rsid w:val="0059471B"/>
    <w:rsid w:val="0059740D"/>
    <w:rsid w:val="005A58C4"/>
    <w:rsid w:val="005A7B37"/>
    <w:rsid w:val="005B2ABB"/>
    <w:rsid w:val="005B346D"/>
    <w:rsid w:val="005B4B77"/>
    <w:rsid w:val="005C1581"/>
    <w:rsid w:val="005C5B9B"/>
    <w:rsid w:val="005C6659"/>
    <w:rsid w:val="005C6698"/>
    <w:rsid w:val="005C6ED3"/>
    <w:rsid w:val="005D3ECA"/>
    <w:rsid w:val="005D5D1A"/>
    <w:rsid w:val="005D6279"/>
    <w:rsid w:val="005E06DE"/>
    <w:rsid w:val="005E1130"/>
    <w:rsid w:val="005E4C5C"/>
    <w:rsid w:val="005F3162"/>
    <w:rsid w:val="006066C8"/>
    <w:rsid w:val="00611DA9"/>
    <w:rsid w:val="00614935"/>
    <w:rsid w:val="0061709A"/>
    <w:rsid w:val="006174CE"/>
    <w:rsid w:val="006208F3"/>
    <w:rsid w:val="0062538F"/>
    <w:rsid w:val="00627827"/>
    <w:rsid w:val="006306B2"/>
    <w:rsid w:val="00630F93"/>
    <w:rsid w:val="00631312"/>
    <w:rsid w:val="00632C85"/>
    <w:rsid w:val="00635E5E"/>
    <w:rsid w:val="006374AE"/>
    <w:rsid w:val="00640A85"/>
    <w:rsid w:val="006428F8"/>
    <w:rsid w:val="00647CB3"/>
    <w:rsid w:val="00651362"/>
    <w:rsid w:val="00652456"/>
    <w:rsid w:val="00652823"/>
    <w:rsid w:val="00653654"/>
    <w:rsid w:val="00654000"/>
    <w:rsid w:val="006545AE"/>
    <w:rsid w:val="006607BE"/>
    <w:rsid w:val="00676359"/>
    <w:rsid w:val="00676F98"/>
    <w:rsid w:val="0067724B"/>
    <w:rsid w:val="00677376"/>
    <w:rsid w:val="00691413"/>
    <w:rsid w:val="006919AC"/>
    <w:rsid w:val="00695967"/>
    <w:rsid w:val="006A0DF4"/>
    <w:rsid w:val="006A4F6F"/>
    <w:rsid w:val="006A5164"/>
    <w:rsid w:val="006C22B1"/>
    <w:rsid w:val="006C6D30"/>
    <w:rsid w:val="006D089C"/>
    <w:rsid w:val="006D273F"/>
    <w:rsid w:val="006D27A5"/>
    <w:rsid w:val="006D39CB"/>
    <w:rsid w:val="006D3A6C"/>
    <w:rsid w:val="006D3EC7"/>
    <w:rsid w:val="006E190D"/>
    <w:rsid w:val="006E1D54"/>
    <w:rsid w:val="006F0DEC"/>
    <w:rsid w:val="006F2633"/>
    <w:rsid w:val="006F57BA"/>
    <w:rsid w:val="006F5AE5"/>
    <w:rsid w:val="00700AAA"/>
    <w:rsid w:val="00715AFE"/>
    <w:rsid w:val="00723265"/>
    <w:rsid w:val="0072517B"/>
    <w:rsid w:val="00731790"/>
    <w:rsid w:val="00732B5F"/>
    <w:rsid w:val="00733910"/>
    <w:rsid w:val="00735F92"/>
    <w:rsid w:val="007409BC"/>
    <w:rsid w:val="007411C3"/>
    <w:rsid w:val="00750B42"/>
    <w:rsid w:val="00751259"/>
    <w:rsid w:val="00754B72"/>
    <w:rsid w:val="00757406"/>
    <w:rsid w:val="00757864"/>
    <w:rsid w:val="00765D16"/>
    <w:rsid w:val="0077167E"/>
    <w:rsid w:val="00771B7E"/>
    <w:rsid w:val="007732EA"/>
    <w:rsid w:val="00775E86"/>
    <w:rsid w:val="007775AB"/>
    <w:rsid w:val="00777823"/>
    <w:rsid w:val="0078111F"/>
    <w:rsid w:val="0078114A"/>
    <w:rsid w:val="00784218"/>
    <w:rsid w:val="00785861"/>
    <w:rsid w:val="00786443"/>
    <w:rsid w:val="007A1AAD"/>
    <w:rsid w:val="007A1FC4"/>
    <w:rsid w:val="007A3587"/>
    <w:rsid w:val="007A48A0"/>
    <w:rsid w:val="007A6738"/>
    <w:rsid w:val="007A6CE6"/>
    <w:rsid w:val="007A7471"/>
    <w:rsid w:val="007B4CC8"/>
    <w:rsid w:val="007B7378"/>
    <w:rsid w:val="007C04FC"/>
    <w:rsid w:val="007D01FD"/>
    <w:rsid w:val="007D3EDD"/>
    <w:rsid w:val="007E00B8"/>
    <w:rsid w:val="007E2565"/>
    <w:rsid w:val="007E535D"/>
    <w:rsid w:val="007E5BAC"/>
    <w:rsid w:val="007E5C4A"/>
    <w:rsid w:val="007E78F6"/>
    <w:rsid w:val="007F0077"/>
    <w:rsid w:val="00800CA4"/>
    <w:rsid w:val="00812A6C"/>
    <w:rsid w:val="00814F5E"/>
    <w:rsid w:val="00816CB5"/>
    <w:rsid w:val="00821317"/>
    <w:rsid w:val="00824AFC"/>
    <w:rsid w:val="0082736E"/>
    <w:rsid w:val="00827681"/>
    <w:rsid w:val="00832943"/>
    <w:rsid w:val="00835D81"/>
    <w:rsid w:val="00842210"/>
    <w:rsid w:val="00843CB4"/>
    <w:rsid w:val="008447C7"/>
    <w:rsid w:val="00845AD9"/>
    <w:rsid w:val="00846394"/>
    <w:rsid w:val="00851BD0"/>
    <w:rsid w:val="00852D86"/>
    <w:rsid w:val="008536CB"/>
    <w:rsid w:val="0085429A"/>
    <w:rsid w:val="008559A5"/>
    <w:rsid w:val="008607B6"/>
    <w:rsid w:val="008644C9"/>
    <w:rsid w:val="008664E6"/>
    <w:rsid w:val="00867910"/>
    <w:rsid w:val="00867ECA"/>
    <w:rsid w:val="00875A03"/>
    <w:rsid w:val="0087731B"/>
    <w:rsid w:val="00883A32"/>
    <w:rsid w:val="00883A95"/>
    <w:rsid w:val="00885278"/>
    <w:rsid w:val="00890B06"/>
    <w:rsid w:val="008911F0"/>
    <w:rsid w:val="008912CD"/>
    <w:rsid w:val="00894856"/>
    <w:rsid w:val="008971CD"/>
    <w:rsid w:val="008A0E5A"/>
    <w:rsid w:val="008A1400"/>
    <w:rsid w:val="008A1FB7"/>
    <w:rsid w:val="008A51BE"/>
    <w:rsid w:val="008B12F9"/>
    <w:rsid w:val="008B13B1"/>
    <w:rsid w:val="008B1B06"/>
    <w:rsid w:val="008B23F0"/>
    <w:rsid w:val="008B529D"/>
    <w:rsid w:val="008C348D"/>
    <w:rsid w:val="008C569B"/>
    <w:rsid w:val="008D0F29"/>
    <w:rsid w:val="008D1B89"/>
    <w:rsid w:val="008D3010"/>
    <w:rsid w:val="008E6992"/>
    <w:rsid w:val="008E6F99"/>
    <w:rsid w:val="008F4FBE"/>
    <w:rsid w:val="00905A27"/>
    <w:rsid w:val="00905FF6"/>
    <w:rsid w:val="009078FB"/>
    <w:rsid w:val="00907AA6"/>
    <w:rsid w:val="009134B0"/>
    <w:rsid w:val="009179D2"/>
    <w:rsid w:val="00922CF0"/>
    <w:rsid w:val="00922E52"/>
    <w:rsid w:val="00923C89"/>
    <w:rsid w:val="0092497C"/>
    <w:rsid w:val="00927001"/>
    <w:rsid w:val="009359CF"/>
    <w:rsid w:val="00945AFC"/>
    <w:rsid w:val="00945B14"/>
    <w:rsid w:val="00950257"/>
    <w:rsid w:val="00952561"/>
    <w:rsid w:val="009527AF"/>
    <w:rsid w:val="00953445"/>
    <w:rsid w:val="009569FD"/>
    <w:rsid w:val="0095718B"/>
    <w:rsid w:val="0095733C"/>
    <w:rsid w:val="00957591"/>
    <w:rsid w:val="00963981"/>
    <w:rsid w:val="00971F28"/>
    <w:rsid w:val="0097245A"/>
    <w:rsid w:val="009743DC"/>
    <w:rsid w:val="00975C1A"/>
    <w:rsid w:val="009803C3"/>
    <w:rsid w:val="0098160E"/>
    <w:rsid w:val="00984374"/>
    <w:rsid w:val="00985DB5"/>
    <w:rsid w:val="00987CE6"/>
    <w:rsid w:val="0099060F"/>
    <w:rsid w:val="009921A4"/>
    <w:rsid w:val="00993BA5"/>
    <w:rsid w:val="0099644F"/>
    <w:rsid w:val="00996A65"/>
    <w:rsid w:val="009A0BFD"/>
    <w:rsid w:val="009A30DC"/>
    <w:rsid w:val="009B3B21"/>
    <w:rsid w:val="009B4442"/>
    <w:rsid w:val="009B7F12"/>
    <w:rsid w:val="009C5C5C"/>
    <w:rsid w:val="009C6615"/>
    <w:rsid w:val="009D0268"/>
    <w:rsid w:val="009D0FBF"/>
    <w:rsid w:val="009E0045"/>
    <w:rsid w:val="009E1489"/>
    <w:rsid w:val="009E3650"/>
    <w:rsid w:val="009E44AB"/>
    <w:rsid w:val="009E58DE"/>
    <w:rsid w:val="009E7444"/>
    <w:rsid w:val="009E7B32"/>
    <w:rsid w:val="009F0D36"/>
    <w:rsid w:val="009F492B"/>
    <w:rsid w:val="009F7672"/>
    <w:rsid w:val="00A046B1"/>
    <w:rsid w:val="00A103D8"/>
    <w:rsid w:val="00A20AED"/>
    <w:rsid w:val="00A220B9"/>
    <w:rsid w:val="00A2419B"/>
    <w:rsid w:val="00A30FC6"/>
    <w:rsid w:val="00A31F9A"/>
    <w:rsid w:val="00A32965"/>
    <w:rsid w:val="00A37103"/>
    <w:rsid w:val="00A37264"/>
    <w:rsid w:val="00A37A31"/>
    <w:rsid w:val="00A47FF9"/>
    <w:rsid w:val="00A52BE5"/>
    <w:rsid w:val="00A53016"/>
    <w:rsid w:val="00A54A79"/>
    <w:rsid w:val="00A55EBC"/>
    <w:rsid w:val="00A642FE"/>
    <w:rsid w:val="00A67DC8"/>
    <w:rsid w:val="00A7775A"/>
    <w:rsid w:val="00A80C7D"/>
    <w:rsid w:val="00A812EF"/>
    <w:rsid w:val="00A81C2A"/>
    <w:rsid w:val="00A878D2"/>
    <w:rsid w:val="00A87B55"/>
    <w:rsid w:val="00A90B9C"/>
    <w:rsid w:val="00A9323C"/>
    <w:rsid w:val="00A94B47"/>
    <w:rsid w:val="00A94DB4"/>
    <w:rsid w:val="00A95B8B"/>
    <w:rsid w:val="00A97373"/>
    <w:rsid w:val="00AA7452"/>
    <w:rsid w:val="00AB29F9"/>
    <w:rsid w:val="00AB426B"/>
    <w:rsid w:val="00AB42EA"/>
    <w:rsid w:val="00AB63D5"/>
    <w:rsid w:val="00AC38B4"/>
    <w:rsid w:val="00AC5971"/>
    <w:rsid w:val="00AD0E1B"/>
    <w:rsid w:val="00AD1052"/>
    <w:rsid w:val="00AD3BBA"/>
    <w:rsid w:val="00AD4375"/>
    <w:rsid w:val="00AD4786"/>
    <w:rsid w:val="00AE03E0"/>
    <w:rsid w:val="00AE0D1A"/>
    <w:rsid w:val="00AE300A"/>
    <w:rsid w:val="00AE400E"/>
    <w:rsid w:val="00AE7270"/>
    <w:rsid w:val="00AF4F69"/>
    <w:rsid w:val="00AF5C55"/>
    <w:rsid w:val="00AF7408"/>
    <w:rsid w:val="00B0042A"/>
    <w:rsid w:val="00B05A5B"/>
    <w:rsid w:val="00B0677C"/>
    <w:rsid w:val="00B15709"/>
    <w:rsid w:val="00B1635F"/>
    <w:rsid w:val="00B16504"/>
    <w:rsid w:val="00B21588"/>
    <w:rsid w:val="00B27F5E"/>
    <w:rsid w:val="00B309A9"/>
    <w:rsid w:val="00B32C30"/>
    <w:rsid w:val="00B32C8F"/>
    <w:rsid w:val="00B35708"/>
    <w:rsid w:val="00B41C92"/>
    <w:rsid w:val="00B439B2"/>
    <w:rsid w:val="00B45695"/>
    <w:rsid w:val="00B5201E"/>
    <w:rsid w:val="00B52FF8"/>
    <w:rsid w:val="00B559D0"/>
    <w:rsid w:val="00B56790"/>
    <w:rsid w:val="00B57F75"/>
    <w:rsid w:val="00B62461"/>
    <w:rsid w:val="00B665FD"/>
    <w:rsid w:val="00B66A84"/>
    <w:rsid w:val="00B67EF1"/>
    <w:rsid w:val="00B71AEB"/>
    <w:rsid w:val="00B74CCE"/>
    <w:rsid w:val="00B76266"/>
    <w:rsid w:val="00B77120"/>
    <w:rsid w:val="00B777FE"/>
    <w:rsid w:val="00B808C4"/>
    <w:rsid w:val="00B8096F"/>
    <w:rsid w:val="00B817E4"/>
    <w:rsid w:val="00B81DB0"/>
    <w:rsid w:val="00B826FC"/>
    <w:rsid w:val="00B83B2E"/>
    <w:rsid w:val="00B86B39"/>
    <w:rsid w:val="00B9068B"/>
    <w:rsid w:val="00B954FA"/>
    <w:rsid w:val="00B96D5F"/>
    <w:rsid w:val="00B96ED7"/>
    <w:rsid w:val="00BA1D0F"/>
    <w:rsid w:val="00BA29D3"/>
    <w:rsid w:val="00BA302C"/>
    <w:rsid w:val="00BA4FF6"/>
    <w:rsid w:val="00BA50D3"/>
    <w:rsid w:val="00BA7D96"/>
    <w:rsid w:val="00BB020D"/>
    <w:rsid w:val="00BC3D43"/>
    <w:rsid w:val="00BC4538"/>
    <w:rsid w:val="00BD0117"/>
    <w:rsid w:val="00BD1626"/>
    <w:rsid w:val="00BD6230"/>
    <w:rsid w:val="00BD77B1"/>
    <w:rsid w:val="00BE1186"/>
    <w:rsid w:val="00BE1378"/>
    <w:rsid w:val="00BE415C"/>
    <w:rsid w:val="00BE51BA"/>
    <w:rsid w:val="00BF19E9"/>
    <w:rsid w:val="00BF390B"/>
    <w:rsid w:val="00BF3B60"/>
    <w:rsid w:val="00BF6D6A"/>
    <w:rsid w:val="00C02CDF"/>
    <w:rsid w:val="00C07064"/>
    <w:rsid w:val="00C1292A"/>
    <w:rsid w:val="00C14219"/>
    <w:rsid w:val="00C16D0D"/>
    <w:rsid w:val="00C206DC"/>
    <w:rsid w:val="00C2106D"/>
    <w:rsid w:val="00C21487"/>
    <w:rsid w:val="00C24B30"/>
    <w:rsid w:val="00C25EE5"/>
    <w:rsid w:val="00C32AEB"/>
    <w:rsid w:val="00C32B6D"/>
    <w:rsid w:val="00C50135"/>
    <w:rsid w:val="00C50DFB"/>
    <w:rsid w:val="00C53028"/>
    <w:rsid w:val="00C5438D"/>
    <w:rsid w:val="00C5762D"/>
    <w:rsid w:val="00C611B1"/>
    <w:rsid w:val="00C63B37"/>
    <w:rsid w:val="00C64E4A"/>
    <w:rsid w:val="00C66F1D"/>
    <w:rsid w:val="00C71EEA"/>
    <w:rsid w:val="00C76F74"/>
    <w:rsid w:val="00C817C1"/>
    <w:rsid w:val="00C84219"/>
    <w:rsid w:val="00C845C2"/>
    <w:rsid w:val="00CA3898"/>
    <w:rsid w:val="00CA3DA0"/>
    <w:rsid w:val="00CA6B42"/>
    <w:rsid w:val="00CB2862"/>
    <w:rsid w:val="00CB3D63"/>
    <w:rsid w:val="00CB669B"/>
    <w:rsid w:val="00CB7128"/>
    <w:rsid w:val="00CB7DE7"/>
    <w:rsid w:val="00CC69BD"/>
    <w:rsid w:val="00CC79B3"/>
    <w:rsid w:val="00CD135F"/>
    <w:rsid w:val="00CD1685"/>
    <w:rsid w:val="00CD30E7"/>
    <w:rsid w:val="00CD3784"/>
    <w:rsid w:val="00CE2028"/>
    <w:rsid w:val="00CE2064"/>
    <w:rsid w:val="00CE503A"/>
    <w:rsid w:val="00CE5118"/>
    <w:rsid w:val="00CE564E"/>
    <w:rsid w:val="00CE6BE8"/>
    <w:rsid w:val="00CE7AE3"/>
    <w:rsid w:val="00CF3A5B"/>
    <w:rsid w:val="00CF5835"/>
    <w:rsid w:val="00D00CAD"/>
    <w:rsid w:val="00D015A0"/>
    <w:rsid w:val="00D01D89"/>
    <w:rsid w:val="00D0248F"/>
    <w:rsid w:val="00D13334"/>
    <w:rsid w:val="00D14BD4"/>
    <w:rsid w:val="00D15FBF"/>
    <w:rsid w:val="00D161AB"/>
    <w:rsid w:val="00D222DA"/>
    <w:rsid w:val="00D23A0E"/>
    <w:rsid w:val="00D35558"/>
    <w:rsid w:val="00D366ED"/>
    <w:rsid w:val="00D4128F"/>
    <w:rsid w:val="00D44B00"/>
    <w:rsid w:val="00D4539C"/>
    <w:rsid w:val="00D473A2"/>
    <w:rsid w:val="00D4743A"/>
    <w:rsid w:val="00D52B21"/>
    <w:rsid w:val="00D54E1C"/>
    <w:rsid w:val="00D54EA7"/>
    <w:rsid w:val="00D55F54"/>
    <w:rsid w:val="00D57D20"/>
    <w:rsid w:val="00D57DC4"/>
    <w:rsid w:val="00D62090"/>
    <w:rsid w:val="00D66983"/>
    <w:rsid w:val="00D67263"/>
    <w:rsid w:val="00D717EF"/>
    <w:rsid w:val="00D80064"/>
    <w:rsid w:val="00D82883"/>
    <w:rsid w:val="00D93BC6"/>
    <w:rsid w:val="00D94264"/>
    <w:rsid w:val="00D94CB3"/>
    <w:rsid w:val="00D95E51"/>
    <w:rsid w:val="00D96B64"/>
    <w:rsid w:val="00DB0E46"/>
    <w:rsid w:val="00DB2EDB"/>
    <w:rsid w:val="00DB4D3F"/>
    <w:rsid w:val="00DC00FB"/>
    <w:rsid w:val="00DC0F8A"/>
    <w:rsid w:val="00DC114A"/>
    <w:rsid w:val="00DC7690"/>
    <w:rsid w:val="00DD04D8"/>
    <w:rsid w:val="00DD1744"/>
    <w:rsid w:val="00DD1EEA"/>
    <w:rsid w:val="00DD2252"/>
    <w:rsid w:val="00DD57D3"/>
    <w:rsid w:val="00DD5C0D"/>
    <w:rsid w:val="00DE01EA"/>
    <w:rsid w:val="00DE04B2"/>
    <w:rsid w:val="00DE3639"/>
    <w:rsid w:val="00DE3B94"/>
    <w:rsid w:val="00DE5852"/>
    <w:rsid w:val="00DE7EAE"/>
    <w:rsid w:val="00DF0436"/>
    <w:rsid w:val="00DF1763"/>
    <w:rsid w:val="00DF6718"/>
    <w:rsid w:val="00DF775F"/>
    <w:rsid w:val="00E02A2F"/>
    <w:rsid w:val="00E10470"/>
    <w:rsid w:val="00E13537"/>
    <w:rsid w:val="00E13B56"/>
    <w:rsid w:val="00E1489B"/>
    <w:rsid w:val="00E2476B"/>
    <w:rsid w:val="00E26781"/>
    <w:rsid w:val="00E26BBC"/>
    <w:rsid w:val="00E26E0C"/>
    <w:rsid w:val="00E27063"/>
    <w:rsid w:val="00E32FAE"/>
    <w:rsid w:val="00E3421D"/>
    <w:rsid w:val="00E34C75"/>
    <w:rsid w:val="00E40311"/>
    <w:rsid w:val="00E4176F"/>
    <w:rsid w:val="00E53A21"/>
    <w:rsid w:val="00E54AEF"/>
    <w:rsid w:val="00E55B64"/>
    <w:rsid w:val="00E60674"/>
    <w:rsid w:val="00E60677"/>
    <w:rsid w:val="00E61103"/>
    <w:rsid w:val="00E617DF"/>
    <w:rsid w:val="00E67F91"/>
    <w:rsid w:val="00E752D7"/>
    <w:rsid w:val="00E75BFF"/>
    <w:rsid w:val="00E82126"/>
    <w:rsid w:val="00E82CCB"/>
    <w:rsid w:val="00E83932"/>
    <w:rsid w:val="00E87C8B"/>
    <w:rsid w:val="00E92070"/>
    <w:rsid w:val="00E92213"/>
    <w:rsid w:val="00E93178"/>
    <w:rsid w:val="00E950D0"/>
    <w:rsid w:val="00E95C79"/>
    <w:rsid w:val="00E974BF"/>
    <w:rsid w:val="00E976B0"/>
    <w:rsid w:val="00EA18BF"/>
    <w:rsid w:val="00EA2142"/>
    <w:rsid w:val="00EA21BC"/>
    <w:rsid w:val="00EA3057"/>
    <w:rsid w:val="00EA3224"/>
    <w:rsid w:val="00EA5A4A"/>
    <w:rsid w:val="00EB146D"/>
    <w:rsid w:val="00EB70A6"/>
    <w:rsid w:val="00EC2200"/>
    <w:rsid w:val="00EC39DF"/>
    <w:rsid w:val="00EC4248"/>
    <w:rsid w:val="00EC6178"/>
    <w:rsid w:val="00EC7B9E"/>
    <w:rsid w:val="00ED521A"/>
    <w:rsid w:val="00ED7F59"/>
    <w:rsid w:val="00EE0FB9"/>
    <w:rsid w:val="00EE1EF4"/>
    <w:rsid w:val="00EE6130"/>
    <w:rsid w:val="00EE7EA4"/>
    <w:rsid w:val="00EF22A6"/>
    <w:rsid w:val="00EF35EE"/>
    <w:rsid w:val="00EF59C2"/>
    <w:rsid w:val="00EF70AA"/>
    <w:rsid w:val="00EF75CD"/>
    <w:rsid w:val="00F026C7"/>
    <w:rsid w:val="00F027D8"/>
    <w:rsid w:val="00F21CE7"/>
    <w:rsid w:val="00F32E8C"/>
    <w:rsid w:val="00F34837"/>
    <w:rsid w:val="00F35965"/>
    <w:rsid w:val="00F3621D"/>
    <w:rsid w:val="00F362F8"/>
    <w:rsid w:val="00F373F4"/>
    <w:rsid w:val="00F438ED"/>
    <w:rsid w:val="00F440DC"/>
    <w:rsid w:val="00F51E07"/>
    <w:rsid w:val="00F52962"/>
    <w:rsid w:val="00F60809"/>
    <w:rsid w:val="00F60EA6"/>
    <w:rsid w:val="00F61B32"/>
    <w:rsid w:val="00F6671F"/>
    <w:rsid w:val="00F70F2B"/>
    <w:rsid w:val="00F71340"/>
    <w:rsid w:val="00F71904"/>
    <w:rsid w:val="00F7321E"/>
    <w:rsid w:val="00F737F4"/>
    <w:rsid w:val="00F80E49"/>
    <w:rsid w:val="00F81957"/>
    <w:rsid w:val="00F84D31"/>
    <w:rsid w:val="00F911BF"/>
    <w:rsid w:val="00F9212A"/>
    <w:rsid w:val="00F923F5"/>
    <w:rsid w:val="00F9486F"/>
    <w:rsid w:val="00FA1E12"/>
    <w:rsid w:val="00FA43E3"/>
    <w:rsid w:val="00FA4FD9"/>
    <w:rsid w:val="00FA52CB"/>
    <w:rsid w:val="00FA5A78"/>
    <w:rsid w:val="00FA7C46"/>
    <w:rsid w:val="00FB2566"/>
    <w:rsid w:val="00FB331D"/>
    <w:rsid w:val="00FB7257"/>
    <w:rsid w:val="00FC139D"/>
    <w:rsid w:val="00FC14DF"/>
    <w:rsid w:val="00FC218C"/>
    <w:rsid w:val="00FC7EA7"/>
    <w:rsid w:val="00FC7F2B"/>
    <w:rsid w:val="00FD0266"/>
    <w:rsid w:val="00FE1609"/>
    <w:rsid w:val="00FE73D5"/>
    <w:rsid w:val="00FF43FC"/>
    <w:rsid w:val="00FF487A"/>
    <w:rsid w:val="00FF4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9AF3B"/>
  <w15:docId w15:val="{9E051A19-1B8E-4CEB-BBDD-45FC964D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63"/>
    <w:pPr>
      <w:spacing w:line="240" w:lineRule="auto"/>
      <w:jc w:val="both"/>
    </w:pPr>
    <w:rPr>
      <w:rFonts w:asciiTheme="majorHAnsi" w:hAnsiTheme="majorHAnsi"/>
    </w:rPr>
  </w:style>
  <w:style w:type="paragraph" w:styleId="Heading1">
    <w:name w:val="heading 1"/>
    <w:basedOn w:val="Normal"/>
    <w:next w:val="Normal"/>
    <w:link w:val="Heading1Char"/>
    <w:autoRedefine/>
    <w:uiPriority w:val="9"/>
    <w:qFormat/>
    <w:rsid w:val="009C5C5C"/>
    <w:pPr>
      <w:keepNext/>
      <w:keepLines/>
      <w:pBdr>
        <w:bottom w:val="single" w:sz="4" w:space="1" w:color="808080" w:themeColor="background2"/>
      </w:pBdr>
      <w:tabs>
        <w:tab w:val="left" w:pos="7666"/>
      </w:tabs>
      <w:spacing w:after="240"/>
      <w:jc w:val="center"/>
      <w:outlineLvl w:val="0"/>
    </w:pPr>
    <w:rPr>
      <w:rFonts w:eastAsiaTheme="majorEastAsia" w:cstheme="majorBidi"/>
      <w:b/>
      <w:smallCaps/>
      <w:color w:val="808080" w:themeColor="background2"/>
      <w:sz w:val="36"/>
      <w:szCs w:val="32"/>
    </w:rPr>
  </w:style>
  <w:style w:type="paragraph" w:styleId="Heading2">
    <w:name w:val="heading 2"/>
    <w:basedOn w:val="Normal"/>
    <w:next w:val="Normal"/>
    <w:link w:val="Heading2Char"/>
    <w:autoRedefine/>
    <w:uiPriority w:val="9"/>
    <w:unhideWhenUsed/>
    <w:qFormat/>
    <w:rsid w:val="00A812EF"/>
    <w:pPr>
      <w:keepNext/>
      <w:keepLines/>
      <w:tabs>
        <w:tab w:val="left" w:pos="720"/>
        <w:tab w:val="left" w:pos="1440"/>
        <w:tab w:val="left" w:pos="2160"/>
        <w:tab w:val="left" w:pos="2880"/>
        <w:tab w:val="left" w:pos="3600"/>
        <w:tab w:val="left" w:pos="4320"/>
        <w:tab w:val="left" w:pos="5040"/>
        <w:tab w:val="center" w:pos="5400"/>
        <w:tab w:val="left" w:pos="5760"/>
        <w:tab w:val="left" w:pos="6480"/>
        <w:tab w:val="left" w:pos="7200"/>
        <w:tab w:val="left" w:pos="8620"/>
      </w:tabs>
      <w:spacing w:before="240" w:after="0"/>
      <w:outlineLvl w:val="1"/>
    </w:pPr>
    <w:rPr>
      <w:rFonts w:eastAsia="Times New Roman" w:cstheme="majorBidi"/>
      <w:b/>
      <w:bCs/>
      <w:smallCaps/>
      <w:noProof/>
      <w:color w:val="001489" w:themeColor="accent1"/>
      <w:sz w:val="32"/>
    </w:rPr>
  </w:style>
  <w:style w:type="paragraph" w:styleId="Heading3">
    <w:name w:val="heading 3"/>
    <w:basedOn w:val="Normal"/>
    <w:next w:val="Normal"/>
    <w:link w:val="Heading3Char"/>
    <w:autoRedefine/>
    <w:uiPriority w:val="9"/>
    <w:unhideWhenUsed/>
    <w:qFormat/>
    <w:rsid w:val="00AE300A"/>
    <w:pPr>
      <w:keepNext/>
      <w:keepLines/>
      <w:spacing w:before="360" w:after="0"/>
      <w:outlineLvl w:val="2"/>
    </w:pPr>
    <w:rPr>
      <w:rFonts w:eastAsiaTheme="majorEastAsia" w:cstheme="majorBidi"/>
      <w:b/>
      <w:bCs/>
      <w:smallCaps/>
      <w:color w:val="B89D18" w:themeColor="accent2"/>
      <w:sz w:val="28"/>
    </w:rPr>
  </w:style>
  <w:style w:type="paragraph" w:styleId="Heading4">
    <w:name w:val="heading 4"/>
    <w:basedOn w:val="Normal"/>
    <w:next w:val="Normal"/>
    <w:link w:val="Heading4Char"/>
    <w:autoRedefine/>
    <w:uiPriority w:val="9"/>
    <w:unhideWhenUsed/>
    <w:qFormat/>
    <w:rsid w:val="00EE1EF4"/>
    <w:pPr>
      <w:keepNext/>
      <w:keepLines/>
      <w:spacing w:before="120" w:after="0"/>
      <w:jc w:val="left"/>
      <w:outlineLvl w:val="3"/>
    </w:pPr>
    <w:rPr>
      <w:rFonts w:eastAsiaTheme="majorEastAsia" w:cstheme="majorBidi"/>
      <w:b/>
      <w:iCs/>
      <w:smallCaps/>
      <w:color w:val="6D7982" w:themeColor="accent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A5B"/>
    <w:pPr>
      <w:ind w:left="720"/>
      <w:contextualSpacing/>
    </w:pPr>
  </w:style>
  <w:style w:type="character" w:styleId="SubtleEmphasis">
    <w:name w:val="Subtle Emphasis"/>
    <w:basedOn w:val="DefaultParagraphFont"/>
    <w:uiPriority w:val="19"/>
    <w:qFormat/>
    <w:rsid w:val="00D54E1C"/>
    <w:rPr>
      <w:rFonts w:asciiTheme="minorHAnsi" w:hAnsiTheme="minorHAnsi"/>
      <w:b/>
      <w:i/>
      <w:iCs/>
      <w:color w:val="auto"/>
      <w:sz w:val="24"/>
    </w:rPr>
  </w:style>
  <w:style w:type="paragraph" w:styleId="Title">
    <w:name w:val="Title"/>
    <w:aliases w:val="Report Title"/>
    <w:basedOn w:val="Normal"/>
    <w:next w:val="Normal"/>
    <w:link w:val="TitleChar"/>
    <w:uiPriority w:val="10"/>
    <w:qFormat/>
    <w:rsid w:val="00B05A5B"/>
    <w:pPr>
      <w:spacing w:after="0"/>
      <w:contextualSpacing/>
    </w:pPr>
    <w:rPr>
      <w:rFonts w:eastAsiaTheme="majorEastAsia" w:cstheme="majorBidi"/>
      <w:spacing w:val="-10"/>
      <w:kern w:val="28"/>
      <w:sz w:val="56"/>
      <w:szCs w:val="56"/>
    </w:rPr>
  </w:style>
  <w:style w:type="character" w:customStyle="1" w:styleId="TitleChar">
    <w:name w:val="Title Char"/>
    <w:aliases w:val="Report Title Char"/>
    <w:basedOn w:val="DefaultParagraphFont"/>
    <w:link w:val="Title"/>
    <w:uiPriority w:val="10"/>
    <w:rsid w:val="00B05A5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C5C5C"/>
    <w:rPr>
      <w:rFonts w:asciiTheme="majorHAnsi" w:eastAsiaTheme="majorEastAsia" w:hAnsiTheme="majorHAnsi" w:cstheme="majorBidi"/>
      <w:b/>
      <w:smallCaps/>
      <w:color w:val="808080" w:themeColor="background2"/>
      <w:sz w:val="36"/>
      <w:szCs w:val="32"/>
    </w:rPr>
  </w:style>
  <w:style w:type="character" w:customStyle="1" w:styleId="Heading2Char">
    <w:name w:val="Heading 2 Char"/>
    <w:basedOn w:val="DefaultParagraphFont"/>
    <w:link w:val="Heading2"/>
    <w:uiPriority w:val="9"/>
    <w:rsid w:val="00A812EF"/>
    <w:rPr>
      <w:rFonts w:asciiTheme="majorHAnsi" w:eastAsia="Times New Roman" w:hAnsiTheme="majorHAnsi" w:cstheme="majorBidi"/>
      <w:b/>
      <w:bCs/>
      <w:smallCaps/>
      <w:noProof/>
      <w:color w:val="001489" w:themeColor="accent1"/>
      <w:sz w:val="32"/>
    </w:rPr>
  </w:style>
  <w:style w:type="paragraph" w:styleId="Subtitle">
    <w:name w:val="Subtitle"/>
    <w:basedOn w:val="Normal"/>
    <w:next w:val="Normal"/>
    <w:link w:val="SubtitleChar"/>
    <w:uiPriority w:val="11"/>
    <w:qFormat/>
    <w:rsid w:val="005B4B77"/>
    <w:pPr>
      <w:numPr>
        <w:ilvl w:val="1"/>
      </w:numPr>
    </w:pPr>
    <w:rPr>
      <w:rFonts w:ascii="Calibri Light" w:eastAsiaTheme="minorEastAsia" w:hAnsi="Calibri Light"/>
      <w:b/>
      <w:color w:val="001489" w:themeColor="accent1"/>
      <w:spacing w:val="15"/>
    </w:rPr>
  </w:style>
  <w:style w:type="character" w:customStyle="1" w:styleId="SubtitleChar">
    <w:name w:val="Subtitle Char"/>
    <w:basedOn w:val="DefaultParagraphFont"/>
    <w:link w:val="Subtitle"/>
    <w:uiPriority w:val="11"/>
    <w:rsid w:val="005B4B77"/>
    <w:rPr>
      <w:rFonts w:ascii="Calibri Light" w:eastAsiaTheme="minorEastAsia" w:hAnsi="Calibri Light"/>
      <w:b/>
      <w:color w:val="001489" w:themeColor="accent1"/>
      <w:spacing w:val="15"/>
    </w:rPr>
  </w:style>
  <w:style w:type="paragraph" w:styleId="NoSpacing">
    <w:name w:val="No Spacing"/>
    <w:link w:val="NoSpacingChar"/>
    <w:uiPriority w:val="1"/>
    <w:qFormat/>
    <w:rsid w:val="00F60809"/>
    <w:pPr>
      <w:spacing w:after="0" w:line="240" w:lineRule="auto"/>
    </w:pPr>
    <w:rPr>
      <w:rFonts w:asciiTheme="majorHAnsi" w:hAnsiTheme="majorHAnsi"/>
    </w:rPr>
  </w:style>
  <w:style w:type="character" w:customStyle="1" w:styleId="NoSpacingChar">
    <w:name w:val="No Spacing Char"/>
    <w:basedOn w:val="DefaultParagraphFont"/>
    <w:link w:val="NoSpacing"/>
    <w:uiPriority w:val="1"/>
    <w:rsid w:val="00F60809"/>
    <w:rPr>
      <w:rFonts w:asciiTheme="majorHAnsi" w:hAnsiTheme="majorHAnsi"/>
    </w:rPr>
  </w:style>
  <w:style w:type="paragraph" w:styleId="TOCHeading">
    <w:name w:val="TOC Heading"/>
    <w:basedOn w:val="Heading1"/>
    <w:next w:val="Normal"/>
    <w:uiPriority w:val="39"/>
    <w:unhideWhenUsed/>
    <w:qFormat/>
    <w:rsid w:val="00E4176F"/>
    <w:pPr>
      <w:spacing w:after="120"/>
      <w:outlineLvl w:val="9"/>
    </w:pPr>
    <w:rPr>
      <w:sz w:val="28"/>
    </w:rPr>
  </w:style>
  <w:style w:type="paragraph" w:styleId="TOC1">
    <w:name w:val="toc 1"/>
    <w:basedOn w:val="Normal"/>
    <w:next w:val="Normal"/>
    <w:autoRedefine/>
    <w:uiPriority w:val="39"/>
    <w:unhideWhenUsed/>
    <w:qFormat/>
    <w:rsid w:val="005C1581"/>
    <w:pPr>
      <w:tabs>
        <w:tab w:val="right" w:leader="dot" w:pos="10790"/>
      </w:tabs>
      <w:spacing w:after="0"/>
    </w:pPr>
  </w:style>
  <w:style w:type="numbering" w:customStyle="1" w:styleId="SOPStyle">
    <w:name w:val="SOP Style"/>
    <w:uiPriority w:val="99"/>
    <w:rsid w:val="00FA52CB"/>
    <w:pPr>
      <w:numPr>
        <w:numId w:val="1"/>
      </w:numPr>
    </w:pPr>
  </w:style>
  <w:style w:type="paragraph" w:customStyle="1" w:styleId="SectionTitleAnnualReport">
    <w:name w:val="Section Title Annual Report"/>
    <w:basedOn w:val="Heading1"/>
    <w:link w:val="SectionTitleAnnualReportChar"/>
    <w:autoRedefine/>
    <w:rsid w:val="00E82CCB"/>
    <w:pPr>
      <w:outlineLvl w:val="9"/>
    </w:pPr>
    <w:rPr>
      <w:rFonts w:ascii="Arial Narrow" w:hAnsi="Arial Narrow"/>
      <w:b w:val="0"/>
      <w:bCs/>
      <w:szCs w:val="28"/>
    </w:rPr>
  </w:style>
  <w:style w:type="character" w:customStyle="1" w:styleId="SectionTitleAnnualReportChar">
    <w:name w:val="Section Title Annual Report Char"/>
    <w:basedOn w:val="Heading1Char"/>
    <w:link w:val="SectionTitleAnnualReport"/>
    <w:rsid w:val="00E82CCB"/>
    <w:rPr>
      <w:rFonts w:ascii="Arial Narrow" w:eastAsiaTheme="majorEastAsia" w:hAnsi="Arial Narrow" w:cstheme="majorBidi"/>
      <w:b w:val="0"/>
      <w:bCs/>
      <w:iCs w:val="0"/>
      <w:smallCaps/>
      <w:color w:val="533747" w:themeColor="text2"/>
      <w:sz w:val="32"/>
      <w:szCs w:val="28"/>
      <w:u w:val="single"/>
    </w:rPr>
  </w:style>
  <w:style w:type="paragraph" w:customStyle="1" w:styleId="Style1">
    <w:name w:val="Style1"/>
    <w:basedOn w:val="Normal"/>
    <w:link w:val="Style1Char"/>
    <w:autoRedefine/>
    <w:rsid w:val="00E82CCB"/>
    <w:pPr>
      <w:numPr>
        <w:ilvl w:val="1"/>
      </w:numPr>
      <w:spacing w:before="240"/>
      <w:jc w:val="center"/>
    </w:pPr>
    <w:rPr>
      <w:rFonts w:eastAsia="Times New Roman" w:cs="Arial"/>
      <w:b/>
      <w:iCs/>
      <w:color w:val="A67892" w:themeColor="text2" w:themeTint="99"/>
      <w:spacing w:val="15"/>
      <w:sz w:val="28"/>
      <w:szCs w:val="24"/>
    </w:rPr>
  </w:style>
  <w:style w:type="character" w:customStyle="1" w:styleId="Style1Char">
    <w:name w:val="Style1 Char"/>
    <w:basedOn w:val="DefaultParagraphFont"/>
    <w:link w:val="Style1"/>
    <w:rsid w:val="00E82CCB"/>
    <w:rPr>
      <w:rFonts w:ascii="Arial Narrow" w:eastAsia="Times New Roman" w:hAnsi="Arial Narrow" w:cs="Arial"/>
      <w:b/>
      <w:iCs/>
      <w:color w:val="A67892" w:themeColor="text2" w:themeTint="99"/>
      <w:spacing w:val="15"/>
      <w:sz w:val="28"/>
      <w:szCs w:val="24"/>
    </w:rPr>
  </w:style>
  <w:style w:type="paragraph" w:customStyle="1" w:styleId="Title1">
    <w:name w:val="Title1"/>
    <w:basedOn w:val="Normal"/>
    <w:next w:val="Normal"/>
    <w:autoRedefine/>
    <w:uiPriority w:val="10"/>
    <w:rsid w:val="00E82CCB"/>
    <w:pPr>
      <w:pBdr>
        <w:bottom w:val="single" w:sz="8" w:space="4" w:color="4FB1A1"/>
      </w:pBdr>
      <w:spacing w:after="360"/>
      <w:contextualSpacing/>
      <w:jc w:val="center"/>
    </w:pPr>
    <w:rPr>
      <w:rFonts w:ascii="Century Gothic" w:eastAsia="Times New Roman" w:hAnsi="Century Gothic" w:cs="Times New Roman"/>
      <w:color w:val="533747" w:themeColor="text2"/>
      <w:spacing w:val="5"/>
      <w:kern w:val="28"/>
      <w:sz w:val="60"/>
      <w:szCs w:val="52"/>
      <w:lang w:eastAsia="ja-JP"/>
    </w:rPr>
  </w:style>
  <w:style w:type="paragraph" w:customStyle="1" w:styleId="NoSpacing1">
    <w:name w:val="No Spacing1"/>
    <w:next w:val="NoSpacing"/>
    <w:autoRedefine/>
    <w:uiPriority w:val="1"/>
    <w:rsid w:val="00E82CCB"/>
    <w:pPr>
      <w:spacing w:after="0" w:line="240" w:lineRule="auto"/>
    </w:pPr>
    <w:rPr>
      <w:rFonts w:ascii="Arial" w:eastAsia="Times New Roman" w:hAnsi="Arial"/>
      <w:lang w:eastAsia="ja-JP"/>
    </w:rPr>
  </w:style>
  <w:style w:type="character" w:styleId="Emphasis">
    <w:name w:val="Emphasis"/>
    <w:basedOn w:val="DefaultParagraphFont"/>
    <w:uiPriority w:val="20"/>
    <w:qFormat/>
    <w:rsid w:val="00B05A5B"/>
    <w:rPr>
      <w:i/>
      <w:iCs/>
    </w:rPr>
  </w:style>
  <w:style w:type="paragraph" w:customStyle="1" w:styleId="R6BHTitle">
    <w:name w:val="R6BH Title"/>
    <w:basedOn w:val="Normal"/>
    <w:next w:val="Normal"/>
    <w:autoRedefine/>
    <w:uiPriority w:val="10"/>
    <w:qFormat/>
    <w:rsid w:val="00DE01EA"/>
    <w:pPr>
      <w:spacing w:after="240"/>
      <w:contextualSpacing/>
      <w:jc w:val="center"/>
    </w:pPr>
    <w:rPr>
      <w:rFonts w:eastAsia="Times New Roman" w:cstheme="minorHAnsi"/>
      <w:color w:val="001489" w:themeColor="accent1"/>
      <w:spacing w:val="5"/>
      <w:kern w:val="28"/>
      <w:sz w:val="60"/>
      <w:szCs w:val="52"/>
      <w:lang w:eastAsia="ja-JP"/>
    </w:rPr>
  </w:style>
  <w:style w:type="character" w:customStyle="1" w:styleId="Heading4Char">
    <w:name w:val="Heading 4 Char"/>
    <w:basedOn w:val="DefaultParagraphFont"/>
    <w:link w:val="Heading4"/>
    <w:uiPriority w:val="9"/>
    <w:rsid w:val="00EE1EF4"/>
    <w:rPr>
      <w:rFonts w:asciiTheme="majorHAnsi" w:eastAsiaTheme="majorEastAsia" w:hAnsiTheme="majorHAnsi" w:cstheme="majorBidi"/>
      <w:b/>
      <w:iCs/>
      <w:smallCaps/>
      <w:color w:val="6D7982" w:themeColor="accent3"/>
      <w:sz w:val="24"/>
    </w:rPr>
  </w:style>
  <w:style w:type="paragraph" w:styleId="TOC2">
    <w:name w:val="toc 2"/>
    <w:basedOn w:val="Normal"/>
    <w:next w:val="Normal"/>
    <w:autoRedefine/>
    <w:uiPriority w:val="39"/>
    <w:unhideWhenUsed/>
    <w:qFormat/>
    <w:rsid w:val="00E4176F"/>
    <w:pPr>
      <w:tabs>
        <w:tab w:val="right" w:leader="dot" w:pos="10070"/>
      </w:tabs>
      <w:spacing w:after="0"/>
      <w:ind w:left="216"/>
    </w:pPr>
    <w:rPr>
      <w:noProof/>
      <w:sz w:val="20"/>
    </w:rPr>
  </w:style>
  <w:style w:type="paragraph" w:styleId="TOC3">
    <w:name w:val="toc 3"/>
    <w:basedOn w:val="Normal"/>
    <w:next w:val="Normal"/>
    <w:autoRedefine/>
    <w:uiPriority w:val="39"/>
    <w:unhideWhenUsed/>
    <w:qFormat/>
    <w:rsid w:val="00E4176F"/>
    <w:pPr>
      <w:spacing w:after="0"/>
      <w:ind w:left="446"/>
    </w:pPr>
    <w:rPr>
      <w:sz w:val="18"/>
    </w:rPr>
  </w:style>
  <w:style w:type="paragraph" w:styleId="Caption">
    <w:name w:val="caption"/>
    <w:basedOn w:val="Normal"/>
    <w:next w:val="Normal"/>
    <w:uiPriority w:val="35"/>
    <w:semiHidden/>
    <w:unhideWhenUsed/>
    <w:qFormat/>
    <w:rsid w:val="00B05A5B"/>
    <w:pPr>
      <w:spacing w:after="200"/>
    </w:pPr>
    <w:rPr>
      <w:i/>
      <w:iCs/>
      <w:color w:val="533747" w:themeColor="text2"/>
      <w:sz w:val="18"/>
      <w:szCs w:val="18"/>
    </w:rPr>
  </w:style>
  <w:style w:type="character" w:styleId="BookTitle">
    <w:name w:val="Book Title"/>
    <w:uiPriority w:val="33"/>
    <w:qFormat/>
    <w:rsid w:val="00B05A5B"/>
    <w:rPr>
      <w:b/>
      <w:bCs/>
      <w:i/>
      <w:iCs/>
      <w:spacing w:val="5"/>
    </w:rPr>
  </w:style>
  <w:style w:type="character" w:customStyle="1" w:styleId="Heading3Char">
    <w:name w:val="Heading 3 Char"/>
    <w:basedOn w:val="DefaultParagraphFont"/>
    <w:link w:val="Heading3"/>
    <w:uiPriority w:val="9"/>
    <w:rsid w:val="00AE300A"/>
    <w:rPr>
      <w:rFonts w:asciiTheme="majorHAnsi" w:eastAsiaTheme="majorEastAsia" w:hAnsiTheme="majorHAnsi" w:cstheme="majorBidi"/>
      <w:b/>
      <w:bCs/>
      <w:smallCaps/>
      <w:color w:val="B89D18" w:themeColor="accent2"/>
      <w:sz w:val="28"/>
    </w:rPr>
  </w:style>
  <w:style w:type="table" w:styleId="TableGrid">
    <w:name w:val="Table Grid"/>
    <w:basedOn w:val="TableNormal"/>
    <w:uiPriority w:val="39"/>
    <w:rsid w:val="00B05A5B"/>
    <w:pPr>
      <w:spacing w:before="40" w:after="40" w:line="240" w:lineRule="auto"/>
      <w:jc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style>
  <w:style w:type="character" w:customStyle="1" w:styleId="normaltextrun">
    <w:name w:val="normaltextrun"/>
    <w:basedOn w:val="DefaultParagraphFont"/>
    <w:rsid w:val="00B05A5B"/>
  </w:style>
  <w:style w:type="paragraph" w:styleId="Header">
    <w:name w:val="header"/>
    <w:basedOn w:val="Normal"/>
    <w:link w:val="HeaderChar"/>
    <w:uiPriority w:val="99"/>
    <w:unhideWhenUsed/>
    <w:rsid w:val="00B05A5B"/>
    <w:pPr>
      <w:tabs>
        <w:tab w:val="center" w:pos="4680"/>
        <w:tab w:val="right" w:pos="9360"/>
      </w:tabs>
      <w:spacing w:after="0"/>
    </w:pPr>
  </w:style>
  <w:style w:type="character" w:customStyle="1" w:styleId="HeaderChar">
    <w:name w:val="Header Char"/>
    <w:basedOn w:val="DefaultParagraphFont"/>
    <w:link w:val="Header"/>
    <w:uiPriority w:val="99"/>
    <w:rsid w:val="00B05A5B"/>
  </w:style>
  <w:style w:type="paragraph" w:styleId="Footer">
    <w:name w:val="footer"/>
    <w:basedOn w:val="Normal"/>
    <w:link w:val="FooterChar"/>
    <w:uiPriority w:val="99"/>
    <w:unhideWhenUsed/>
    <w:rsid w:val="00B05A5B"/>
    <w:pPr>
      <w:tabs>
        <w:tab w:val="center" w:pos="4680"/>
        <w:tab w:val="right" w:pos="9360"/>
      </w:tabs>
      <w:spacing w:after="0"/>
    </w:pPr>
  </w:style>
  <w:style w:type="character" w:customStyle="1" w:styleId="FooterChar">
    <w:name w:val="Footer Char"/>
    <w:basedOn w:val="DefaultParagraphFont"/>
    <w:link w:val="Footer"/>
    <w:uiPriority w:val="99"/>
    <w:rsid w:val="00B05A5B"/>
  </w:style>
  <w:style w:type="character" w:styleId="Hyperlink">
    <w:name w:val="Hyperlink"/>
    <w:basedOn w:val="DefaultParagraphFont"/>
    <w:uiPriority w:val="99"/>
    <w:unhideWhenUsed/>
    <w:rsid w:val="00013567"/>
    <w:rPr>
      <w:color w:val="0000FF" w:themeColor="hyperlink"/>
      <w:u w:val="single"/>
    </w:rPr>
  </w:style>
  <w:style w:type="paragraph" w:styleId="NormalWeb">
    <w:name w:val="Normal (Web)"/>
    <w:basedOn w:val="Normal"/>
    <w:uiPriority w:val="99"/>
    <w:semiHidden/>
    <w:unhideWhenUsed/>
    <w:rsid w:val="007775AB"/>
    <w:pPr>
      <w:spacing w:before="100" w:beforeAutospacing="1" w:after="100" w:afterAutospacing="1"/>
    </w:pPr>
    <w:rPr>
      <w:rFonts w:ascii="Times New Roman" w:eastAsia="Times New Roman" w:hAnsi="Times New Roman" w:cs="Times New Roman"/>
      <w:kern w:val="0"/>
      <w:szCs w:val="24"/>
    </w:rPr>
  </w:style>
  <w:style w:type="character" w:styleId="PlaceholderText">
    <w:name w:val="Placeholder Text"/>
    <w:basedOn w:val="DefaultParagraphFont"/>
    <w:uiPriority w:val="99"/>
    <w:semiHidden/>
    <w:rsid w:val="007E2565"/>
    <w:rPr>
      <w:color w:val="808080"/>
    </w:rPr>
  </w:style>
  <w:style w:type="character" w:styleId="UnresolvedMention">
    <w:name w:val="Unresolved Mention"/>
    <w:basedOn w:val="DefaultParagraphFont"/>
    <w:uiPriority w:val="99"/>
    <w:semiHidden/>
    <w:unhideWhenUsed/>
    <w:rsid w:val="00476305"/>
    <w:rPr>
      <w:color w:val="605E5C"/>
      <w:shd w:val="clear" w:color="auto" w:fill="E1DFDD"/>
    </w:rPr>
  </w:style>
  <w:style w:type="paragraph" w:customStyle="1" w:styleId="EvenHeading">
    <w:name w:val="Even Heading"/>
    <w:basedOn w:val="Heading2"/>
    <w:link w:val="EvenHeadingChar"/>
    <w:autoRedefine/>
    <w:rsid w:val="004D5FC4"/>
    <w:pPr>
      <w:spacing w:line="259" w:lineRule="auto"/>
      <w:outlineLvl w:val="9"/>
    </w:pPr>
  </w:style>
  <w:style w:type="character" w:customStyle="1" w:styleId="EvenHeadingChar">
    <w:name w:val="Even Heading Char"/>
    <w:basedOn w:val="Heading2Char"/>
    <w:link w:val="EvenHeading"/>
    <w:rsid w:val="004D5FC4"/>
    <w:rPr>
      <w:rFonts w:asciiTheme="majorHAnsi" w:eastAsiaTheme="majorEastAsia" w:hAnsiTheme="majorHAnsi" w:cstheme="majorBidi"/>
      <w:b/>
      <w:bCs/>
      <w:smallCaps/>
      <w:noProof/>
      <w:color w:val="FFFFFF" w:themeColor="background1"/>
      <w:sz w:val="36"/>
      <w:szCs w:val="26"/>
    </w:rPr>
  </w:style>
  <w:style w:type="paragraph" w:customStyle="1" w:styleId="Sub-Heading">
    <w:name w:val="Sub-Heading"/>
    <w:basedOn w:val="Subtitle"/>
    <w:link w:val="Sub-HeadingChar"/>
    <w:autoRedefine/>
    <w:rsid w:val="00E92213"/>
    <w:rPr>
      <w:rFonts w:asciiTheme="majorHAnsi" w:hAnsiTheme="majorHAnsi" w:cstheme="majorHAnsi"/>
      <w:i/>
      <w:caps/>
      <w:smallCaps/>
      <w:color w:val="auto"/>
      <w:sz w:val="24"/>
    </w:rPr>
  </w:style>
  <w:style w:type="character" w:customStyle="1" w:styleId="Sub-HeadingChar">
    <w:name w:val="Sub-Heading Char"/>
    <w:basedOn w:val="SubtitleChar"/>
    <w:link w:val="Sub-Heading"/>
    <w:rsid w:val="00E92213"/>
    <w:rPr>
      <w:rFonts w:asciiTheme="majorHAnsi" w:eastAsiaTheme="minorEastAsia" w:hAnsiTheme="majorHAnsi" w:cstheme="majorHAnsi"/>
      <w:b/>
      <w:i/>
      <w:caps/>
      <w:smallCaps/>
      <w:color w:val="533747" w:themeColor="text2"/>
      <w:spacing w:val="15"/>
      <w:sz w:val="24"/>
    </w:rPr>
  </w:style>
  <w:style w:type="table" w:customStyle="1" w:styleId="TableGrid1">
    <w:name w:val="Table Grid1"/>
    <w:basedOn w:val="TableNormal"/>
    <w:next w:val="TableGrid"/>
    <w:uiPriority w:val="39"/>
    <w:rsid w:val="003014D5"/>
    <w:pPr>
      <w:spacing w:line="240" w:lineRule="auto"/>
      <w:ind w:left="360" w:hanging="360"/>
      <w:jc w:val="center"/>
    </w:pPr>
    <w:rPr>
      <w:kern w:val="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style>
  <w:style w:type="table" w:customStyle="1" w:styleId="TableGrid2">
    <w:name w:val="Table Grid2"/>
    <w:basedOn w:val="TableNormal"/>
    <w:next w:val="TableGrid"/>
    <w:uiPriority w:val="39"/>
    <w:rsid w:val="00395AB9"/>
    <w:pPr>
      <w:spacing w:before="40" w:after="40" w:line="240" w:lineRule="auto"/>
      <w:jc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style>
  <w:style w:type="paragraph" w:customStyle="1" w:styleId="Default">
    <w:name w:val="Default"/>
    <w:rsid w:val="00FC139D"/>
    <w:pPr>
      <w:autoSpaceDE w:val="0"/>
      <w:autoSpaceDN w:val="0"/>
      <w:adjustRightInd w:val="0"/>
      <w:spacing w:after="0" w:line="240" w:lineRule="auto"/>
    </w:pPr>
    <w:rPr>
      <w:rFonts w:ascii="Verdana" w:hAnsi="Verdana" w:cs="Verdana"/>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9752">
      <w:bodyDiv w:val="1"/>
      <w:marLeft w:val="0"/>
      <w:marRight w:val="0"/>
      <w:marTop w:val="0"/>
      <w:marBottom w:val="0"/>
      <w:divBdr>
        <w:top w:val="none" w:sz="0" w:space="0" w:color="auto"/>
        <w:left w:val="none" w:sz="0" w:space="0" w:color="auto"/>
        <w:bottom w:val="none" w:sz="0" w:space="0" w:color="auto"/>
        <w:right w:val="none" w:sz="0" w:space="0" w:color="auto"/>
      </w:divBdr>
    </w:div>
    <w:div w:id="278463453">
      <w:bodyDiv w:val="1"/>
      <w:marLeft w:val="0"/>
      <w:marRight w:val="0"/>
      <w:marTop w:val="0"/>
      <w:marBottom w:val="0"/>
      <w:divBdr>
        <w:top w:val="none" w:sz="0" w:space="0" w:color="auto"/>
        <w:left w:val="none" w:sz="0" w:space="0" w:color="auto"/>
        <w:bottom w:val="none" w:sz="0" w:space="0" w:color="auto"/>
        <w:right w:val="none" w:sz="0" w:space="0" w:color="auto"/>
      </w:divBdr>
    </w:div>
    <w:div w:id="651107537">
      <w:bodyDiv w:val="1"/>
      <w:marLeft w:val="0"/>
      <w:marRight w:val="0"/>
      <w:marTop w:val="0"/>
      <w:marBottom w:val="0"/>
      <w:divBdr>
        <w:top w:val="none" w:sz="0" w:space="0" w:color="auto"/>
        <w:left w:val="none" w:sz="0" w:space="0" w:color="auto"/>
        <w:bottom w:val="none" w:sz="0" w:space="0" w:color="auto"/>
        <w:right w:val="none" w:sz="0" w:space="0" w:color="auto"/>
      </w:divBdr>
    </w:div>
    <w:div w:id="745763861">
      <w:bodyDiv w:val="1"/>
      <w:marLeft w:val="0"/>
      <w:marRight w:val="0"/>
      <w:marTop w:val="0"/>
      <w:marBottom w:val="0"/>
      <w:divBdr>
        <w:top w:val="none" w:sz="0" w:space="0" w:color="auto"/>
        <w:left w:val="none" w:sz="0" w:space="0" w:color="auto"/>
        <w:bottom w:val="none" w:sz="0" w:space="0" w:color="auto"/>
        <w:right w:val="none" w:sz="0" w:space="0" w:color="auto"/>
      </w:divBdr>
    </w:div>
    <w:div w:id="837040695">
      <w:bodyDiv w:val="1"/>
      <w:marLeft w:val="0"/>
      <w:marRight w:val="0"/>
      <w:marTop w:val="0"/>
      <w:marBottom w:val="0"/>
      <w:divBdr>
        <w:top w:val="none" w:sz="0" w:space="0" w:color="auto"/>
        <w:left w:val="none" w:sz="0" w:space="0" w:color="auto"/>
        <w:bottom w:val="none" w:sz="0" w:space="0" w:color="auto"/>
        <w:right w:val="none" w:sz="0" w:space="0" w:color="auto"/>
      </w:divBdr>
    </w:div>
    <w:div w:id="902906005">
      <w:bodyDiv w:val="1"/>
      <w:marLeft w:val="0"/>
      <w:marRight w:val="0"/>
      <w:marTop w:val="0"/>
      <w:marBottom w:val="0"/>
      <w:divBdr>
        <w:top w:val="none" w:sz="0" w:space="0" w:color="auto"/>
        <w:left w:val="none" w:sz="0" w:space="0" w:color="auto"/>
        <w:bottom w:val="none" w:sz="0" w:space="0" w:color="auto"/>
        <w:right w:val="none" w:sz="0" w:space="0" w:color="auto"/>
      </w:divBdr>
    </w:div>
    <w:div w:id="1598446029">
      <w:bodyDiv w:val="1"/>
      <w:marLeft w:val="0"/>
      <w:marRight w:val="0"/>
      <w:marTop w:val="0"/>
      <w:marBottom w:val="0"/>
      <w:divBdr>
        <w:top w:val="none" w:sz="0" w:space="0" w:color="auto"/>
        <w:left w:val="none" w:sz="0" w:space="0" w:color="auto"/>
        <w:bottom w:val="none" w:sz="0" w:space="0" w:color="auto"/>
        <w:right w:val="none" w:sz="0" w:space="0" w:color="auto"/>
      </w:divBdr>
    </w:div>
    <w:div w:id="1619214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www.capstonebehavioralhealth.com" TargetMode="External"/><Relationship Id="rId39" Type="http://schemas.openxmlformats.org/officeDocument/2006/relationships/hyperlink" Target="http://www.nuihc.com" TargetMode="External"/><Relationship Id="rId21" Type="http://schemas.openxmlformats.org/officeDocument/2006/relationships/image" Target="media/image10.svg"/><Relationship Id="rId34" Type="http://schemas.openxmlformats.org/officeDocument/2006/relationships/hyperlink" Target="http://www.heartlandfamilyservice.org" TargetMode="External"/><Relationship Id="rId42" Type="http://schemas.openxmlformats.org/officeDocument/2006/relationships/hyperlink" Target="http://www.regionsix.com" TargetMode="External"/><Relationship Id="rId47" Type="http://schemas.openxmlformats.org/officeDocument/2006/relationships/diagramLayout" Target="diagrams/layout1.xml"/><Relationship Id="rId50" Type="http://schemas.microsoft.com/office/2007/relationships/diagramDrawing" Target="diagrams/drawing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www.chihealth.com" TargetMode="External"/><Relationship Id="rId11" Type="http://schemas.openxmlformats.org/officeDocument/2006/relationships/footer" Target="footer3.xml"/><Relationship Id="rId24" Type="http://schemas.openxmlformats.org/officeDocument/2006/relationships/footer" Target="footer4.xml"/><Relationship Id="rId32" Type="http://schemas.openxmlformats.org/officeDocument/2006/relationships/hyperlink" Target="http://www.cmhc.douglascounty-ne.gov" TargetMode="External"/><Relationship Id="rId37" Type="http://schemas.openxmlformats.org/officeDocument/2006/relationships/hyperlink" Target="http://www.bestcare.org" TargetMode="External"/><Relationship Id="rId40" Type="http://schemas.openxmlformats.org/officeDocument/2006/relationships/hyperlink" Target="http://www.novatc.org" TargetMode="External"/><Relationship Id="rId45" Type="http://schemas.openxmlformats.org/officeDocument/2006/relationships/hyperlink" Target="http://www.telecarecorp.com" TargetMode="External"/><Relationship Id="rId53" Type="http://schemas.openxmlformats.org/officeDocument/2006/relationships/image" Target="media/image15.png"/><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hyperlink" Target="http://www.community-alliance.org" TargetMode="External"/><Relationship Id="rId44" Type="http://schemas.openxmlformats.org/officeDocument/2006/relationships/hyperlink" Target="http://www.santamonicahouse.org" TargetMode="External"/><Relationship Id="rId52"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www.centerpointe.org" TargetMode="External"/><Relationship Id="rId30" Type="http://schemas.openxmlformats.org/officeDocument/2006/relationships/hyperlink" Target="http://www.chihealth.com" TargetMode="External"/><Relationship Id="rId35" Type="http://schemas.openxmlformats.org/officeDocument/2006/relationships/hyperlink" Target="http://www.ibhealthservices.com" TargetMode="External"/><Relationship Id="rId43" Type="http://schemas.openxmlformats.org/officeDocument/2006/relationships/hyperlink" Target="http://www.centralusa.salvationarmy.org/omaha" TargetMode="External"/><Relationship Id="rId48" Type="http://schemas.openxmlformats.org/officeDocument/2006/relationships/diagramQuickStyle" Target="diagrams/quickStyle1.xml"/><Relationship Id="rId8" Type="http://schemas.openxmlformats.org/officeDocument/2006/relationships/image" Target="media/image1.png"/><Relationship Id="rId51" Type="http://schemas.openxmlformats.org/officeDocument/2006/relationships/hyperlink" Target="http://www.stopodne.org"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hyperlink" Target="http://www.ecdhd.ne.gov/" TargetMode="External"/><Relationship Id="rId38" Type="http://schemas.openxmlformats.org/officeDocument/2006/relationships/hyperlink" Target="http://www.nebraskamed.com" TargetMode="External"/><Relationship Id="rId46" Type="http://schemas.openxmlformats.org/officeDocument/2006/relationships/diagramData" Target="diagrams/data1.xml"/><Relationship Id="rId20" Type="http://schemas.openxmlformats.org/officeDocument/2006/relationships/image" Target="media/image9.png"/><Relationship Id="rId41" Type="http://schemas.openxmlformats.org/officeDocument/2006/relationships/hyperlink" Target="http://www.oneworldomaha.or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hyperlink" Target="http://www.charlesdrew.com" TargetMode="External"/><Relationship Id="rId36" Type="http://schemas.openxmlformats.org/officeDocument/2006/relationships/hyperlink" Target="http://www.onelfs.org" TargetMode="External"/><Relationship Id="rId4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51A000-2F84-4EDD-8B96-79A71A23AE61}" type="doc">
      <dgm:prSet loTypeId="urn:microsoft.com/office/officeart/2005/8/layout/cycle6" loCatId="cycle" qsTypeId="urn:microsoft.com/office/officeart/2005/8/quickstyle/simple1" qsCatId="simple" csTypeId="urn:microsoft.com/office/officeart/2005/8/colors/accent0_2" csCatId="mainScheme" phldr="1"/>
      <dgm:spPr/>
      <dgm:t>
        <a:bodyPr/>
        <a:lstStyle/>
        <a:p>
          <a:endParaRPr lang="en-US"/>
        </a:p>
      </dgm:t>
    </dgm:pt>
    <dgm:pt modelId="{F3FA7A45-982C-42B0-8ED8-FDCF8F37B1B7}">
      <dgm:prSet phldrT="[Text]" custT="1"/>
      <dgm:spPr>
        <a:solidFill>
          <a:schemeClr val="accent1"/>
        </a:solidFill>
        <a:ln>
          <a:solidFill>
            <a:schemeClr val="accent1"/>
          </a:solidFill>
        </a:ln>
      </dgm:spPr>
      <dgm:t>
        <a:bodyPr/>
        <a:lstStyle/>
        <a:p>
          <a:r>
            <a:rPr lang="en-US" sz="1000" b="1">
              <a:solidFill>
                <a:schemeClr val="bg1"/>
              </a:solidFill>
            </a:rPr>
            <a:t>Planning</a:t>
          </a:r>
        </a:p>
      </dgm:t>
    </dgm:pt>
    <dgm:pt modelId="{EC15C3F2-B26B-4447-871F-92984B020C58}" type="parTrans" cxnId="{D840AC6C-B7B5-4037-B92E-B758F7027B4F}">
      <dgm:prSet/>
      <dgm:spPr/>
      <dgm:t>
        <a:bodyPr/>
        <a:lstStyle/>
        <a:p>
          <a:endParaRPr lang="en-US"/>
        </a:p>
      </dgm:t>
    </dgm:pt>
    <dgm:pt modelId="{1F1D22DD-C74D-4BCF-BCD6-4C751AB160F5}" type="sibTrans" cxnId="{D840AC6C-B7B5-4037-B92E-B758F7027B4F}">
      <dgm:prSet/>
      <dgm:spPr>
        <a:ln>
          <a:solidFill>
            <a:schemeClr val="tx1"/>
          </a:solidFill>
        </a:ln>
      </dgm:spPr>
      <dgm:t>
        <a:bodyPr/>
        <a:lstStyle/>
        <a:p>
          <a:endParaRPr lang="en-US"/>
        </a:p>
      </dgm:t>
    </dgm:pt>
    <dgm:pt modelId="{427B1AED-C6DD-49B2-B40F-AF87F5AB8F15}">
      <dgm:prSet phldrT="[Text]" custT="1"/>
      <dgm:spPr>
        <a:solidFill>
          <a:schemeClr val="accent2"/>
        </a:solidFill>
        <a:ln>
          <a:solidFill>
            <a:schemeClr val="accent2"/>
          </a:solidFill>
        </a:ln>
      </dgm:spPr>
      <dgm:t>
        <a:bodyPr/>
        <a:lstStyle/>
        <a:p>
          <a:r>
            <a:rPr lang="en-US" sz="1000" b="1">
              <a:solidFill>
                <a:schemeClr val="bg1"/>
              </a:solidFill>
            </a:rPr>
            <a:t>Implementation</a:t>
          </a:r>
        </a:p>
      </dgm:t>
    </dgm:pt>
    <dgm:pt modelId="{6A217DD7-0019-4D1B-9035-08BD16A9254E}" type="parTrans" cxnId="{55D89B9C-05B5-4A2F-96C8-9D9339DFE338}">
      <dgm:prSet/>
      <dgm:spPr/>
      <dgm:t>
        <a:bodyPr/>
        <a:lstStyle/>
        <a:p>
          <a:endParaRPr lang="en-US"/>
        </a:p>
      </dgm:t>
    </dgm:pt>
    <dgm:pt modelId="{CAA61072-E9CF-4BEB-BD9C-195016B07144}" type="sibTrans" cxnId="{55D89B9C-05B5-4A2F-96C8-9D9339DFE338}">
      <dgm:prSet/>
      <dgm:spPr>
        <a:ln>
          <a:solidFill>
            <a:schemeClr val="tx1"/>
          </a:solidFill>
        </a:ln>
      </dgm:spPr>
      <dgm:t>
        <a:bodyPr/>
        <a:lstStyle/>
        <a:p>
          <a:endParaRPr lang="en-US"/>
        </a:p>
      </dgm:t>
    </dgm:pt>
    <dgm:pt modelId="{A92F4441-1CB1-4044-8913-7C07CEC45D82}">
      <dgm:prSet phldrT="[Text]" custT="1"/>
      <dgm:spPr>
        <a:solidFill>
          <a:schemeClr val="accent3"/>
        </a:solidFill>
        <a:ln>
          <a:solidFill>
            <a:schemeClr val="accent3"/>
          </a:solidFill>
        </a:ln>
      </dgm:spPr>
      <dgm:t>
        <a:bodyPr/>
        <a:lstStyle/>
        <a:p>
          <a:r>
            <a:rPr lang="en-US" sz="1000" b="1">
              <a:solidFill>
                <a:schemeClr val="bg1"/>
              </a:solidFill>
            </a:rPr>
            <a:t>Assessment</a:t>
          </a:r>
        </a:p>
      </dgm:t>
    </dgm:pt>
    <dgm:pt modelId="{7F437F27-31B0-4E8F-8CA5-788753315695}" type="parTrans" cxnId="{A5B9BA26-EF1B-40DA-B038-9EFBF12DBDCF}">
      <dgm:prSet/>
      <dgm:spPr/>
      <dgm:t>
        <a:bodyPr/>
        <a:lstStyle/>
        <a:p>
          <a:endParaRPr lang="en-US"/>
        </a:p>
      </dgm:t>
    </dgm:pt>
    <dgm:pt modelId="{682F279C-B5FE-4B93-8C0E-28430BE0CB68}" type="sibTrans" cxnId="{A5B9BA26-EF1B-40DA-B038-9EFBF12DBDCF}">
      <dgm:prSet/>
      <dgm:spPr>
        <a:ln>
          <a:solidFill>
            <a:schemeClr val="tx1"/>
          </a:solidFill>
        </a:ln>
      </dgm:spPr>
      <dgm:t>
        <a:bodyPr/>
        <a:lstStyle/>
        <a:p>
          <a:endParaRPr lang="en-US"/>
        </a:p>
      </dgm:t>
    </dgm:pt>
    <dgm:pt modelId="{8EB4D15B-052B-43FF-BEA9-AC10F973123A}">
      <dgm:prSet phldrT="[Text]" custT="1"/>
      <dgm:spPr>
        <a:solidFill>
          <a:schemeClr val="accent5"/>
        </a:solidFill>
        <a:ln>
          <a:solidFill>
            <a:schemeClr val="accent5"/>
          </a:solidFill>
        </a:ln>
      </dgm:spPr>
      <dgm:t>
        <a:bodyPr/>
        <a:lstStyle/>
        <a:p>
          <a:r>
            <a:rPr lang="en-US" sz="1000" b="1">
              <a:solidFill>
                <a:schemeClr val="bg1"/>
              </a:solidFill>
            </a:rPr>
            <a:t>Coordination</a:t>
          </a:r>
        </a:p>
      </dgm:t>
    </dgm:pt>
    <dgm:pt modelId="{B3216F4F-AEC9-4886-91E1-6BD05DCA20E0}" type="parTrans" cxnId="{0DF05A2C-6A97-4039-9C2E-C938AA1BD750}">
      <dgm:prSet/>
      <dgm:spPr/>
      <dgm:t>
        <a:bodyPr/>
        <a:lstStyle/>
        <a:p>
          <a:endParaRPr lang="en-US"/>
        </a:p>
      </dgm:t>
    </dgm:pt>
    <dgm:pt modelId="{FEBE1FB3-3C76-4662-9EF0-71A39D32FA2D}" type="sibTrans" cxnId="{0DF05A2C-6A97-4039-9C2E-C938AA1BD750}">
      <dgm:prSet/>
      <dgm:spPr>
        <a:ln>
          <a:solidFill>
            <a:schemeClr val="tx1"/>
          </a:solidFill>
        </a:ln>
      </dgm:spPr>
      <dgm:t>
        <a:bodyPr/>
        <a:lstStyle/>
        <a:p>
          <a:endParaRPr lang="en-US"/>
        </a:p>
      </dgm:t>
    </dgm:pt>
    <dgm:pt modelId="{4BFDC773-FA92-4EF5-85B1-F6935BE875F5}" type="pres">
      <dgm:prSet presAssocID="{CE51A000-2F84-4EDD-8B96-79A71A23AE61}" presName="cycle" presStyleCnt="0">
        <dgm:presLayoutVars>
          <dgm:dir/>
          <dgm:resizeHandles val="exact"/>
        </dgm:presLayoutVars>
      </dgm:prSet>
      <dgm:spPr/>
    </dgm:pt>
    <dgm:pt modelId="{D5296C0A-368E-4D00-96BE-4FAB25E89DB7}" type="pres">
      <dgm:prSet presAssocID="{F3FA7A45-982C-42B0-8ED8-FDCF8F37B1B7}" presName="node" presStyleLbl="node1" presStyleIdx="0" presStyleCnt="4" custScaleX="107545" custScaleY="90248">
        <dgm:presLayoutVars>
          <dgm:bulletEnabled val="1"/>
        </dgm:presLayoutVars>
      </dgm:prSet>
      <dgm:spPr/>
    </dgm:pt>
    <dgm:pt modelId="{82787506-6AEF-4A13-A308-1A4978A5D27F}" type="pres">
      <dgm:prSet presAssocID="{F3FA7A45-982C-42B0-8ED8-FDCF8F37B1B7}" presName="spNode" presStyleCnt="0"/>
      <dgm:spPr/>
    </dgm:pt>
    <dgm:pt modelId="{F0007884-4940-45FA-915B-E1AEF87D3A20}" type="pres">
      <dgm:prSet presAssocID="{1F1D22DD-C74D-4BCF-BCD6-4C751AB160F5}" presName="sibTrans" presStyleLbl="sibTrans1D1" presStyleIdx="0" presStyleCnt="4"/>
      <dgm:spPr/>
    </dgm:pt>
    <dgm:pt modelId="{7B98B59F-7168-4242-AD43-0D0856ECEF40}" type="pres">
      <dgm:prSet presAssocID="{427B1AED-C6DD-49B2-B40F-AF87F5AB8F15}" presName="node" presStyleLbl="node1" presStyleIdx="1" presStyleCnt="4" custScaleX="107545" custScaleY="90248" custRadScaleRad="102892">
        <dgm:presLayoutVars>
          <dgm:bulletEnabled val="1"/>
        </dgm:presLayoutVars>
      </dgm:prSet>
      <dgm:spPr/>
    </dgm:pt>
    <dgm:pt modelId="{A4C463DC-F94A-4114-AF7C-A2AA41C3ED6B}" type="pres">
      <dgm:prSet presAssocID="{427B1AED-C6DD-49B2-B40F-AF87F5AB8F15}" presName="spNode" presStyleCnt="0"/>
      <dgm:spPr/>
    </dgm:pt>
    <dgm:pt modelId="{9467EBDA-A7A5-4E6F-B006-11AC0F17B955}" type="pres">
      <dgm:prSet presAssocID="{CAA61072-E9CF-4BEB-BD9C-195016B07144}" presName="sibTrans" presStyleLbl="sibTrans1D1" presStyleIdx="1" presStyleCnt="4"/>
      <dgm:spPr/>
    </dgm:pt>
    <dgm:pt modelId="{F22A72B7-0829-4C11-AF86-FEAF80B5B43F}" type="pres">
      <dgm:prSet presAssocID="{A92F4441-1CB1-4044-8913-7C07CEC45D82}" presName="node" presStyleLbl="node1" presStyleIdx="2" presStyleCnt="4" custScaleX="107545" custScaleY="90248" custRadScaleRad="102991" custRadScaleInc="-1757">
        <dgm:presLayoutVars>
          <dgm:bulletEnabled val="1"/>
        </dgm:presLayoutVars>
      </dgm:prSet>
      <dgm:spPr/>
    </dgm:pt>
    <dgm:pt modelId="{B5256957-87EE-4031-807B-1E0D20867A0F}" type="pres">
      <dgm:prSet presAssocID="{A92F4441-1CB1-4044-8913-7C07CEC45D82}" presName="spNode" presStyleCnt="0"/>
      <dgm:spPr/>
    </dgm:pt>
    <dgm:pt modelId="{6F2814B7-5426-4846-ADB1-B27B29D9D22B}" type="pres">
      <dgm:prSet presAssocID="{682F279C-B5FE-4B93-8C0E-28430BE0CB68}" presName="sibTrans" presStyleLbl="sibTrans1D1" presStyleIdx="2" presStyleCnt="4"/>
      <dgm:spPr/>
    </dgm:pt>
    <dgm:pt modelId="{1EA1596C-CBA7-4D9D-A083-B64DA7FB451E}" type="pres">
      <dgm:prSet presAssocID="{8EB4D15B-052B-43FF-BEA9-AC10F973123A}" presName="node" presStyleLbl="node1" presStyleIdx="3" presStyleCnt="4" custScaleX="107545" custScaleY="90248" custRadScaleRad="99485" custRadScaleInc="-1819">
        <dgm:presLayoutVars>
          <dgm:bulletEnabled val="1"/>
        </dgm:presLayoutVars>
      </dgm:prSet>
      <dgm:spPr/>
    </dgm:pt>
    <dgm:pt modelId="{20DD84EF-7E18-48A5-9923-38AE76BB9918}" type="pres">
      <dgm:prSet presAssocID="{8EB4D15B-052B-43FF-BEA9-AC10F973123A}" presName="spNode" presStyleCnt="0"/>
      <dgm:spPr/>
    </dgm:pt>
    <dgm:pt modelId="{F829B8D8-DE4C-4BF3-A7D6-3E5AB47D0F0B}" type="pres">
      <dgm:prSet presAssocID="{FEBE1FB3-3C76-4662-9EF0-71A39D32FA2D}" presName="sibTrans" presStyleLbl="sibTrans1D1" presStyleIdx="3" presStyleCnt="4"/>
      <dgm:spPr/>
    </dgm:pt>
  </dgm:ptLst>
  <dgm:cxnLst>
    <dgm:cxn modelId="{49697605-E6F4-4A2F-9C78-9A8B1692D15B}" type="presOf" srcId="{A92F4441-1CB1-4044-8913-7C07CEC45D82}" destId="{F22A72B7-0829-4C11-AF86-FEAF80B5B43F}" srcOrd="0" destOrd="0" presId="urn:microsoft.com/office/officeart/2005/8/layout/cycle6"/>
    <dgm:cxn modelId="{CC12DC0F-C3F5-439F-A991-FDEB5FA6D985}" type="presOf" srcId="{CAA61072-E9CF-4BEB-BD9C-195016B07144}" destId="{9467EBDA-A7A5-4E6F-B006-11AC0F17B955}" srcOrd="0" destOrd="0" presId="urn:microsoft.com/office/officeart/2005/8/layout/cycle6"/>
    <dgm:cxn modelId="{F03B5025-E449-431D-A9FC-516FF8FF7585}" type="presOf" srcId="{CE51A000-2F84-4EDD-8B96-79A71A23AE61}" destId="{4BFDC773-FA92-4EF5-85B1-F6935BE875F5}" srcOrd="0" destOrd="0" presId="urn:microsoft.com/office/officeart/2005/8/layout/cycle6"/>
    <dgm:cxn modelId="{A5B9BA26-EF1B-40DA-B038-9EFBF12DBDCF}" srcId="{CE51A000-2F84-4EDD-8B96-79A71A23AE61}" destId="{A92F4441-1CB1-4044-8913-7C07CEC45D82}" srcOrd="2" destOrd="0" parTransId="{7F437F27-31B0-4E8F-8CA5-788753315695}" sibTransId="{682F279C-B5FE-4B93-8C0E-28430BE0CB68}"/>
    <dgm:cxn modelId="{D6046E28-01D7-453D-B7FF-FF00DF17AA4E}" type="presOf" srcId="{8EB4D15B-052B-43FF-BEA9-AC10F973123A}" destId="{1EA1596C-CBA7-4D9D-A083-B64DA7FB451E}" srcOrd="0" destOrd="0" presId="urn:microsoft.com/office/officeart/2005/8/layout/cycle6"/>
    <dgm:cxn modelId="{0DF05A2C-6A97-4039-9C2E-C938AA1BD750}" srcId="{CE51A000-2F84-4EDD-8B96-79A71A23AE61}" destId="{8EB4D15B-052B-43FF-BEA9-AC10F973123A}" srcOrd="3" destOrd="0" parTransId="{B3216F4F-AEC9-4886-91E1-6BD05DCA20E0}" sibTransId="{FEBE1FB3-3C76-4662-9EF0-71A39D32FA2D}"/>
    <dgm:cxn modelId="{D840AC6C-B7B5-4037-B92E-B758F7027B4F}" srcId="{CE51A000-2F84-4EDD-8B96-79A71A23AE61}" destId="{F3FA7A45-982C-42B0-8ED8-FDCF8F37B1B7}" srcOrd="0" destOrd="0" parTransId="{EC15C3F2-B26B-4447-871F-92984B020C58}" sibTransId="{1F1D22DD-C74D-4BCF-BCD6-4C751AB160F5}"/>
    <dgm:cxn modelId="{55D89B9C-05B5-4A2F-96C8-9D9339DFE338}" srcId="{CE51A000-2F84-4EDD-8B96-79A71A23AE61}" destId="{427B1AED-C6DD-49B2-B40F-AF87F5AB8F15}" srcOrd="1" destOrd="0" parTransId="{6A217DD7-0019-4D1B-9035-08BD16A9254E}" sibTransId="{CAA61072-E9CF-4BEB-BD9C-195016B07144}"/>
    <dgm:cxn modelId="{F5E054A4-B11D-4939-B8F5-3BE16131F994}" type="presOf" srcId="{1F1D22DD-C74D-4BCF-BCD6-4C751AB160F5}" destId="{F0007884-4940-45FA-915B-E1AEF87D3A20}" srcOrd="0" destOrd="0" presId="urn:microsoft.com/office/officeart/2005/8/layout/cycle6"/>
    <dgm:cxn modelId="{55B512A5-C155-49D7-AC99-165361141F13}" type="presOf" srcId="{F3FA7A45-982C-42B0-8ED8-FDCF8F37B1B7}" destId="{D5296C0A-368E-4D00-96BE-4FAB25E89DB7}" srcOrd="0" destOrd="0" presId="urn:microsoft.com/office/officeart/2005/8/layout/cycle6"/>
    <dgm:cxn modelId="{556DEEB2-F769-40F4-97F0-49C6E042199C}" type="presOf" srcId="{682F279C-B5FE-4B93-8C0E-28430BE0CB68}" destId="{6F2814B7-5426-4846-ADB1-B27B29D9D22B}" srcOrd="0" destOrd="0" presId="urn:microsoft.com/office/officeart/2005/8/layout/cycle6"/>
    <dgm:cxn modelId="{DB216AD5-F683-4954-A06B-0D3D7213588E}" type="presOf" srcId="{FEBE1FB3-3C76-4662-9EF0-71A39D32FA2D}" destId="{F829B8D8-DE4C-4BF3-A7D6-3E5AB47D0F0B}" srcOrd="0" destOrd="0" presId="urn:microsoft.com/office/officeart/2005/8/layout/cycle6"/>
    <dgm:cxn modelId="{59C03EEC-32A1-40A1-BDB9-7C9BEA2EBDBC}" type="presOf" srcId="{427B1AED-C6DD-49B2-B40F-AF87F5AB8F15}" destId="{7B98B59F-7168-4242-AD43-0D0856ECEF40}" srcOrd="0" destOrd="0" presId="urn:microsoft.com/office/officeart/2005/8/layout/cycle6"/>
    <dgm:cxn modelId="{A2996056-C4D8-4C0A-A7D8-B791C18B7499}" type="presParOf" srcId="{4BFDC773-FA92-4EF5-85B1-F6935BE875F5}" destId="{D5296C0A-368E-4D00-96BE-4FAB25E89DB7}" srcOrd="0" destOrd="0" presId="urn:microsoft.com/office/officeart/2005/8/layout/cycle6"/>
    <dgm:cxn modelId="{C7311062-A308-446B-80BE-EAD98F445BB6}" type="presParOf" srcId="{4BFDC773-FA92-4EF5-85B1-F6935BE875F5}" destId="{82787506-6AEF-4A13-A308-1A4978A5D27F}" srcOrd="1" destOrd="0" presId="urn:microsoft.com/office/officeart/2005/8/layout/cycle6"/>
    <dgm:cxn modelId="{F3A3BB6B-8BD0-4F81-8190-7714AC243C2D}" type="presParOf" srcId="{4BFDC773-FA92-4EF5-85B1-F6935BE875F5}" destId="{F0007884-4940-45FA-915B-E1AEF87D3A20}" srcOrd="2" destOrd="0" presId="urn:microsoft.com/office/officeart/2005/8/layout/cycle6"/>
    <dgm:cxn modelId="{48036B2A-5710-4EA8-9A6D-EB917F48953B}" type="presParOf" srcId="{4BFDC773-FA92-4EF5-85B1-F6935BE875F5}" destId="{7B98B59F-7168-4242-AD43-0D0856ECEF40}" srcOrd="3" destOrd="0" presId="urn:microsoft.com/office/officeart/2005/8/layout/cycle6"/>
    <dgm:cxn modelId="{EF4B06EC-95DD-4F03-BA08-CB2438040A41}" type="presParOf" srcId="{4BFDC773-FA92-4EF5-85B1-F6935BE875F5}" destId="{A4C463DC-F94A-4114-AF7C-A2AA41C3ED6B}" srcOrd="4" destOrd="0" presId="urn:microsoft.com/office/officeart/2005/8/layout/cycle6"/>
    <dgm:cxn modelId="{487D2CA6-49A8-4C4C-8CEE-76248F5C37C3}" type="presParOf" srcId="{4BFDC773-FA92-4EF5-85B1-F6935BE875F5}" destId="{9467EBDA-A7A5-4E6F-B006-11AC0F17B955}" srcOrd="5" destOrd="0" presId="urn:microsoft.com/office/officeart/2005/8/layout/cycle6"/>
    <dgm:cxn modelId="{99F6108F-6019-437C-B58C-6BD854EF2E2E}" type="presParOf" srcId="{4BFDC773-FA92-4EF5-85B1-F6935BE875F5}" destId="{F22A72B7-0829-4C11-AF86-FEAF80B5B43F}" srcOrd="6" destOrd="0" presId="urn:microsoft.com/office/officeart/2005/8/layout/cycle6"/>
    <dgm:cxn modelId="{C9205CBA-BCE1-43D1-A103-5EE61C1C69BF}" type="presParOf" srcId="{4BFDC773-FA92-4EF5-85B1-F6935BE875F5}" destId="{B5256957-87EE-4031-807B-1E0D20867A0F}" srcOrd="7" destOrd="0" presId="urn:microsoft.com/office/officeart/2005/8/layout/cycle6"/>
    <dgm:cxn modelId="{FA61CABE-A0B9-4E4C-BCB8-03382C92C4E3}" type="presParOf" srcId="{4BFDC773-FA92-4EF5-85B1-F6935BE875F5}" destId="{6F2814B7-5426-4846-ADB1-B27B29D9D22B}" srcOrd="8" destOrd="0" presId="urn:microsoft.com/office/officeart/2005/8/layout/cycle6"/>
    <dgm:cxn modelId="{E5613394-09A2-425B-85E0-C2D690498A01}" type="presParOf" srcId="{4BFDC773-FA92-4EF5-85B1-F6935BE875F5}" destId="{1EA1596C-CBA7-4D9D-A083-B64DA7FB451E}" srcOrd="9" destOrd="0" presId="urn:microsoft.com/office/officeart/2005/8/layout/cycle6"/>
    <dgm:cxn modelId="{8174F031-C7F1-45C1-9F11-96E73BC1B86D}" type="presParOf" srcId="{4BFDC773-FA92-4EF5-85B1-F6935BE875F5}" destId="{20DD84EF-7E18-48A5-9923-38AE76BB9918}" srcOrd="10" destOrd="0" presId="urn:microsoft.com/office/officeart/2005/8/layout/cycle6"/>
    <dgm:cxn modelId="{00604689-2ACD-4822-8352-12B548258D8F}" type="presParOf" srcId="{4BFDC773-FA92-4EF5-85B1-F6935BE875F5}" destId="{F829B8D8-DE4C-4BF3-A7D6-3E5AB47D0F0B}" srcOrd="11" destOrd="0" presId="urn:microsoft.com/office/officeart/2005/8/layout/cycle6"/>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296C0A-368E-4D00-96BE-4FAB25E89DB7}">
      <dsp:nvSpPr>
        <dsp:cNvPr id="0" name=""/>
        <dsp:cNvSpPr/>
      </dsp:nvSpPr>
      <dsp:spPr>
        <a:xfrm>
          <a:off x="1125855" y="30022"/>
          <a:ext cx="1005839" cy="548642"/>
        </a:xfrm>
        <a:prstGeom prst="roundRect">
          <a:avLst/>
        </a:prstGeom>
        <a:solidFill>
          <a:schemeClr val="accent1"/>
        </a:solidFill>
        <a:ln w="28575"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bg1"/>
              </a:solidFill>
            </a:rPr>
            <a:t>Planning</a:t>
          </a:r>
        </a:p>
      </dsp:txBody>
      <dsp:txXfrm>
        <a:off x="1152637" y="56804"/>
        <a:ext cx="952275" cy="495078"/>
      </dsp:txXfrm>
    </dsp:sp>
    <dsp:sp modelId="{F0007884-4940-45FA-915B-E1AEF87D3A20}">
      <dsp:nvSpPr>
        <dsp:cNvPr id="0" name=""/>
        <dsp:cNvSpPr/>
      </dsp:nvSpPr>
      <dsp:spPr>
        <a:xfrm>
          <a:off x="659469" y="324191"/>
          <a:ext cx="2010687" cy="2010687"/>
        </a:xfrm>
        <a:custGeom>
          <a:avLst/>
          <a:gdLst/>
          <a:ahLst/>
          <a:cxnLst/>
          <a:rect l="0" t="0" r="0" b="0"/>
          <a:pathLst>
            <a:path>
              <a:moveTo>
                <a:pt x="1479071" y="118609"/>
              </a:moveTo>
              <a:arcTo wR="1005343" hR="1005343" stAng="17886770" swAng="2665904"/>
            </a:path>
          </a:pathLst>
        </a:custGeom>
        <a:noFill/>
        <a:ln w="12700" cap="flat" cmpd="sng" algn="ctr">
          <a:solidFill>
            <a:schemeClr val="tx1"/>
          </a:solidFill>
          <a:prstDash val="solid"/>
        </a:ln>
        <a:effectLst/>
      </dsp:spPr>
      <dsp:style>
        <a:lnRef idx="1">
          <a:scrgbClr r="0" g="0" b="0"/>
        </a:lnRef>
        <a:fillRef idx="0">
          <a:scrgbClr r="0" g="0" b="0"/>
        </a:fillRef>
        <a:effectRef idx="0">
          <a:scrgbClr r="0" g="0" b="0"/>
        </a:effectRef>
        <a:fontRef idx="minor"/>
      </dsp:style>
    </dsp:sp>
    <dsp:sp modelId="{7B98B59F-7168-4242-AD43-0D0856ECEF40}">
      <dsp:nvSpPr>
        <dsp:cNvPr id="0" name=""/>
        <dsp:cNvSpPr/>
      </dsp:nvSpPr>
      <dsp:spPr>
        <a:xfrm>
          <a:off x="2160273" y="1035366"/>
          <a:ext cx="1005839" cy="548642"/>
        </a:xfrm>
        <a:prstGeom prst="roundRect">
          <a:avLst/>
        </a:prstGeom>
        <a:solidFill>
          <a:schemeClr val="accent2"/>
        </a:solidFill>
        <a:ln w="28575" cap="flat" cmpd="sng" algn="ctr">
          <a:solidFill>
            <a:schemeClr val="accent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bg1"/>
              </a:solidFill>
            </a:rPr>
            <a:t>Implementation</a:t>
          </a:r>
        </a:p>
      </dsp:txBody>
      <dsp:txXfrm>
        <a:off x="2187055" y="1062148"/>
        <a:ext cx="952275" cy="495078"/>
      </dsp:txXfrm>
    </dsp:sp>
    <dsp:sp modelId="{9467EBDA-A7A5-4E6F-B006-11AC0F17B955}">
      <dsp:nvSpPr>
        <dsp:cNvPr id="0" name=""/>
        <dsp:cNvSpPr/>
      </dsp:nvSpPr>
      <dsp:spPr>
        <a:xfrm>
          <a:off x="647989" y="325027"/>
          <a:ext cx="2010687" cy="2010687"/>
        </a:xfrm>
        <a:custGeom>
          <a:avLst/>
          <a:gdLst/>
          <a:ahLst/>
          <a:cxnLst/>
          <a:rect l="0" t="0" r="0" b="0"/>
          <a:pathLst>
            <a:path>
              <a:moveTo>
                <a:pt x="1976140" y="1266630"/>
              </a:moveTo>
              <a:arcTo wR="1005343" hR="1005343" stAng="903841" swAng="2727196"/>
            </a:path>
          </a:pathLst>
        </a:custGeom>
        <a:noFill/>
        <a:ln w="12700" cap="flat" cmpd="sng" algn="ctr">
          <a:solidFill>
            <a:schemeClr val="tx1"/>
          </a:solidFill>
          <a:prstDash val="solid"/>
        </a:ln>
        <a:effectLst/>
      </dsp:spPr>
      <dsp:style>
        <a:lnRef idx="1">
          <a:scrgbClr r="0" g="0" b="0"/>
        </a:lnRef>
        <a:fillRef idx="0">
          <a:scrgbClr r="0" g="0" b="0"/>
        </a:fillRef>
        <a:effectRef idx="0">
          <a:scrgbClr r="0" g="0" b="0"/>
        </a:effectRef>
        <a:fontRef idx="minor"/>
      </dsp:style>
    </dsp:sp>
    <dsp:sp modelId="{F22A72B7-0829-4C11-AF86-FEAF80B5B43F}">
      <dsp:nvSpPr>
        <dsp:cNvPr id="0" name=""/>
        <dsp:cNvSpPr/>
      </dsp:nvSpPr>
      <dsp:spPr>
        <a:xfrm>
          <a:off x="1135380" y="2070732"/>
          <a:ext cx="1005839" cy="548642"/>
        </a:xfrm>
        <a:prstGeom prst="roundRect">
          <a:avLst/>
        </a:prstGeom>
        <a:solidFill>
          <a:schemeClr val="accent3"/>
        </a:solidFill>
        <a:ln w="28575"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bg1"/>
              </a:solidFill>
            </a:rPr>
            <a:t>Assessment</a:t>
          </a:r>
        </a:p>
      </dsp:txBody>
      <dsp:txXfrm>
        <a:off x="1162162" y="2097514"/>
        <a:ext cx="952275" cy="495078"/>
      </dsp:txXfrm>
    </dsp:sp>
    <dsp:sp modelId="{6F2814B7-5426-4846-ADB1-B27B29D9D22B}">
      <dsp:nvSpPr>
        <dsp:cNvPr id="0" name=""/>
        <dsp:cNvSpPr/>
      </dsp:nvSpPr>
      <dsp:spPr>
        <a:xfrm>
          <a:off x="640790" y="348700"/>
          <a:ext cx="2010687" cy="2010687"/>
        </a:xfrm>
        <a:custGeom>
          <a:avLst/>
          <a:gdLst/>
          <a:ahLst/>
          <a:cxnLst/>
          <a:rect l="0" t="0" r="0" b="0"/>
          <a:pathLst>
            <a:path>
              <a:moveTo>
                <a:pt x="487882" y="1867289"/>
              </a:moveTo>
              <a:arcTo wR="1005343" hR="1005343" stAng="7258687" swAng="2687744"/>
            </a:path>
          </a:pathLst>
        </a:custGeom>
        <a:noFill/>
        <a:ln w="12700" cap="flat" cmpd="sng" algn="ctr">
          <a:solidFill>
            <a:schemeClr val="tx1"/>
          </a:solidFill>
          <a:prstDash val="solid"/>
        </a:ln>
        <a:effectLst/>
      </dsp:spPr>
      <dsp:style>
        <a:lnRef idx="1">
          <a:scrgbClr r="0" g="0" b="0"/>
        </a:lnRef>
        <a:fillRef idx="0">
          <a:scrgbClr r="0" g="0" b="0"/>
        </a:fillRef>
        <a:effectRef idx="0">
          <a:scrgbClr r="0" g="0" b="0"/>
        </a:effectRef>
        <a:fontRef idx="minor"/>
      </dsp:style>
    </dsp:sp>
    <dsp:sp modelId="{1EA1596C-CBA7-4D9D-A083-B64DA7FB451E}">
      <dsp:nvSpPr>
        <dsp:cNvPr id="0" name=""/>
        <dsp:cNvSpPr/>
      </dsp:nvSpPr>
      <dsp:spPr>
        <a:xfrm>
          <a:off x="125734" y="1044891"/>
          <a:ext cx="1005839" cy="548642"/>
        </a:xfrm>
        <a:prstGeom prst="roundRect">
          <a:avLst/>
        </a:prstGeom>
        <a:solidFill>
          <a:schemeClr val="accent5"/>
        </a:solidFill>
        <a:ln w="28575" cap="flat" cmpd="sng" algn="ctr">
          <a:solidFill>
            <a:schemeClr val="accent5"/>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bg1"/>
              </a:solidFill>
            </a:rPr>
            <a:t>Coordination</a:t>
          </a:r>
        </a:p>
      </dsp:txBody>
      <dsp:txXfrm>
        <a:off x="152516" y="1071673"/>
        <a:ext cx="952275" cy="495078"/>
      </dsp:txXfrm>
    </dsp:sp>
    <dsp:sp modelId="{F829B8D8-DE4C-4BF3-A7D6-3E5AB47D0F0B}">
      <dsp:nvSpPr>
        <dsp:cNvPr id="0" name=""/>
        <dsp:cNvSpPr/>
      </dsp:nvSpPr>
      <dsp:spPr>
        <a:xfrm>
          <a:off x="629805" y="300629"/>
          <a:ext cx="2010687" cy="2010687"/>
        </a:xfrm>
        <a:custGeom>
          <a:avLst/>
          <a:gdLst/>
          <a:ahLst/>
          <a:cxnLst/>
          <a:rect l="0" t="0" r="0" b="0"/>
          <a:pathLst>
            <a:path>
              <a:moveTo>
                <a:pt x="36497" y="736915"/>
              </a:moveTo>
              <a:arcTo wR="1005343" hR="1005343" stAng="11729154" swAng="2618600"/>
            </a:path>
          </a:pathLst>
        </a:custGeom>
        <a:noFill/>
        <a:ln w="12700" cap="flat" cmpd="sng" algn="ctr">
          <a:solidFill>
            <a:schemeClr val="tx1"/>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Region 6 Theme">
  <a:themeElements>
    <a:clrScheme name="Region 6">
      <a:dk1>
        <a:sysClr val="windowText" lastClr="000000"/>
      </a:dk1>
      <a:lt1>
        <a:sysClr val="window" lastClr="FFFFFF"/>
      </a:lt1>
      <a:dk2>
        <a:srgbClr val="533747"/>
      </a:dk2>
      <a:lt2>
        <a:srgbClr val="808080"/>
      </a:lt2>
      <a:accent1>
        <a:srgbClr val="001489"/>
      </a:accent1>
      <a:accent2>
        <a:srgbClr val="B89D18"/>
      </a:accent2>
      <a:accent3>
        <a:srgbClr val="6D7982"/>
      </a:accent3>
      <a:accent4>
        <a:srgbClr val="86BBBD"/>
      </a:accent4>
      <a:accent5>
        <a:srgbClr val="5D9339"/>
      </a:accent5>
      <a:accent6>
        <a:srgbClr val="CB6B00"/>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26569-E725-41F2-92F0-794DE7C54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10856</TotalTime>
  <Pages>17</Pages>
  <Words>5273</Words>
  <Characters>32643</Characters>
  <Application>Microsoft Office Word</Application>
  <DocSecurity>0</DocSecurity>
  <Lines>777</Lines>
  <Paragraphs>430</Paragraphs>
  <ScaleCrop>false</ScaleCrop>
  <HeadingPairs>
    <vt:vector size="2" baseType="variant">
      <vt:variant>
        <vt:lpstr>Title</vt:lpstr>
      </vt:variant>
      <vt:variant>
        <vt:i4>1</vt:i4>
      </vt:variant>
    </vt:vector>
  </HeadingPairs>
  <TitlesOfParts>
    <vt:vector size="1" baseType="lpstr">
      <vt:lpstr>Region 6 Behavioral Healthcare</vt:lpstr>
    </vt:vector>
  </TitlesOfParts>
  <Company/>
  <LinksUpToDate>false</LinksUpToDate>
  <CharactersWithSpaces>37486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 6 Behavioral Healthcare</dc:title>
  <dc:subject>ANNUAL REPORT</dc:subject>
  <dc:creator>Angela Raya</dc:creator>
  <cp:keywords/>
  <dc:description/>
  <cp:lastModifiedBy>Angela Raya</cp:lastModifiedBy>
  <cp:revision>63</cp:revision>
  <cp:lastPrinted>2026-02-11T17:15:00Z</cp:lastPrinted>
  <dcterms:created xsi:type="dcterms:W3CDTF">2026-01-22T22:56:00Z</dcterms:created>
  <dcterms:modified xsi:type="dcterms:W3CDTF">2026-03-10T18:32:00Z</dcterms:modified>
</cp:coreProperties>
</file>